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826"/>
        <w:tblW w:w="9606" w:type="dxa"/>
        <w:tblLook w:val="04A0" w:firstRow="1" w:lastRow="0" w:firstColumn="1" w:lastColumn="0" w:noHBand="0" w:noVBand="1"/>
      </w:tblPr>
      <w:tblGrid>
        <w:gridCol w:w="3503"/>
        <w:gridCol w:w="1952"/>
        <w:gridCol w:w="4151"/>
      </w:tblGrid>
      <w:tr w:rsidR="00FC1D0D" w14:paraId="72410341" w14:textId="77777777" w:rsidTr="007D58A7">
        <w:tc>
          <w:tcPr>
            <w:tcW w:w="5169" w:type="dxa"/>
            <w:gridSpan w:val="2"/>
            <w:tcBorders>
              <w:top w:val="single" w:sz="4" w:space="0" w:color="auto"/>
              <w:bottom w:val="single" w:sz="12" w:space="0" w:color="000000"/>
              <w:right w:val="nil"/>
            </w:tcBorders>
            <w:shd w:val="clear" w:color="auto" w:fill="385623"/>
            <w:hideMark/>
          </w:tcPr>
          <w:p w14:paraId="4F775C40" w14:textId="77777777" w:rsidR="00FC1D0D" w:rsidRDefault="00FC1D0D" w:rsidP="00FC1D0D">
            <w:pPr>
              <w:spacing w:after="0" w:line="240" w:lineRule="auto"/>
              <w:jc w:val="center"/>
              <w:rPr>
                <w:rFonts w:ascii="Segoe UI Symbol" w:hAnsi="Segoe UI Symbol"/>
                <w:b/>
                <w:bCs/>
                <w:i/>
                <w:iCs/>
                <w:color w:val="FFFFFF"/>
                <w:sz w:val="28"/>
                <w:szCs w:val="28"/>
              </w:rPr>
            </w:pPr>
            <w:r>
              <w:rPr>
                <w:rFonts w:ascii="Segoe UI Symbol" w:hAnsi="Segoe UI Symbol"/>
                <w:b/>
                <w:bCs/>
                <w:i/>
                <w:iCs/>
                <w:color w:val="FFFFFF"/>
                <w:sz w:val="28"/>
                <w:szCs w:val="28"/>
              </w:rPr>
              <w:t>Journal Siplieria Sciences</w:t>
            </w:r>
          </w:p>
        </w:tc>
        <w:tc>
          <w:tcPr>
            <w:tcW w:w="4437" w:type="dxa"/>
            <w:tcBorders>
              <w:top w:val="single" w:sz="4" w:space="0" w:color="auto"/>
              <w:left w:val="nil"/>
              <w:bottom w:val="single" w:sz="12" w:space="0" w:color="000000"/>
            </w:tcBorders>
            <w:shd w:val="clear" w:color="auto" w:fill="385623"/>
          </w:tcPr>
          <w:p w14:paraId="311AF54B" w14:textId="7DBDFA67" w:rsidR="00FC1D0D" w:rsidRDefault="00160207" w:rsidP="00FC1D0D">
            <w:pPr>
              <w:spacing w:after="0" w:line="240" w:lineRule="auto"/>
              <w:jc w:val="center"/>
              <w:rPr>
                <w:rFonts w:ascii="Segoe UI Symbol" w:hAnsi="Segoe UI Symbol"/>
                <w:b/>
                <w:bCs/>
                <w:i/>
                <w:iCs/>
                <w:color w:val="FFFFFF"/>
                <w:sz w:val="28"/>
                <w:szCs w:val="28"/>
              </w:rPr>
            </w:pPr>
            <w:r>
              <w:rPr>
                <w:rFonts w:ascii="Segoe UI Symbol" w:hAnsi="Segoe UI Symbol"/>
                <w:b/>
                <w:bCs/>
                <w:i/>
                <w:iCs/>
                <w:color w:val="FFFFFF"/>
                <w:sz w:val="28"/>
                <w:szCs w:val="28"/>
              </w:rPr>
              <w:t xml:space="preserve">ISSN </w:t>
            </w:r>
            <w:r w:rsidRPr="00160207">
              <w:rPr>
                <w:rFonts w:ascii="Segoe UI Symbol" w:hAnsi="Segoe UI Symbol"/>
                <w:b/>
                <w:bCs/>
                <w:i/>
                <w:iCs/>
                <w:color w:val="FFFFFF"/>
                <w:sz w:val="28"/>
                <w:szCs w:val="28"/>
              </w:rPr>
              <w:t>2709-2380</w:t>
            </w:r>
          </w:p>
        </w:tc>
      </w:tr>
      <w:tr w:rsidR="00FC1D0D" w14:paraId="3986CBA9" w14:textId="77777777" w:rsidTr="007D58A7">
        <w:trPr>
          <w:trHeight w:val="762"/>
        </w:trPr>
        <w:tc>
          <w:tcPr>
            <w:tcW w:w="5169" w:type="dxa"/>
            <w:gridSpan w:val="2"/>
            <w:tcBorders>
              <w:top w:val="single" w:sz="12" w:space="0" w:color="000000"/>
              <w:bottom w:val="single" w:sz="4" w:space="0" w:color="auto"/>
            </w:tcBorders>
            <w:shd w:val="clear" w:color="auto" w:fill="D9E2F3"/>
            <w:vAlign w:val="center"/>
            <w:hideMark/>
          </w:tcPr>
          <w:p w14:paraId="4326B99E" w14:textId="4347268C" w:rsidR="00FC1D0D" w:rsidRDefault="00160207" w:rsidP="00160207">
            <w:pPr>
              <w:spacing w:after="0" w:line="240" w:lineRule="auto"/>
              <w:jc w:val="center"/>
              <w:rPr>
                <w:rFonts w:ascii="Segoe UI Symbol" w:hAnsi="Segoe UI Symbol"/>
                <w:b/>
                <w:bCs/>
                <w:i/>
                <w:iCs/>
                <w:sz w:val="28"/>
                <w:szCs w:val="28"/>
              </w:rPr>
            </w:pPr>
            <w:r w:rsidRPr="00160207">
              <w:rPr>
                <w:rFonts w:ascii="Segoe UI Symbol" w:hAnsi="Segoe UI Symbol"/>
                <w:b/>
                <w:bCs/>
                <w:i/>
                <w:iCs/>
                <w:sz w:val="28"/>
                <w:szCs w:val="28"/>
              </w:rPr>
              <w:t>https://hdpublication.com/index.php/jss</w:t>
            </w:r>
          </w:p>
        </w:tc>
        <w:tc>
          <w:tcPr>
            <w:tcW w:w="4437" w:type="dxa"/>
            <w:tcBorders>
              <w:top w:val="single" w:sz="12" w:space="0" w:color="000000"/>
              <w:bottom w:val="single" w:sz="4" w:space="0" w:color="auto"/>
            </w:tcBorders>
            <w:shd w:val="clear" w:color="auto" w:fill="D9E2F3"/>
            <w:hideMark/>
          </w:tcPr>
          <w:p w14:paraId="240E219C" w14:textId="77777777" w:rsidR="009B3417" w:rsidRDefault="00FC1D0D" w:rsidP="00FC1D0D">
            <w:pPr>
              <w:spacing w:after="0" w:line="240" w:lineRule="auto"/>
              <w:jc w:val="center"/>
              <w:rPr>
                <w:rFonts w:ascii="Segoe UI Symbol" w:hAnsi="Segoe UI Symbol"/>
                <w:b/>
                <w:sz w:val="28"/>
                <w:szCs w:val="28"/>
              </w:rPr>
            </w:pPr>
            <w:r>
              <w:rPr>
                <w:rFonts w:ascii="Segoe UI Symbol" w:hAnsi="Segoe UI Symbol"/>
                <w:b/>
                <w:sz w:val="28"/>
                <w:szCs w:val="28"/>
              </w:rPr>
              <w:t>Volum</w:t>
            </w:r>
            <w:r w:rsidR="00D277D6">
              <w:rPr>
                <w:rFonts w:ascii="Segoe UI Symbol" w:hAnsi="Segoe UI Symbol"/>
                <w:b/>
                <w:sz w:val="28"/>
                <w:szCs w:val="28"/>
              </w:rPr>
              <w:t xml:space="preserve">e </w:t>
            </w:r>
            <w:r w:rsidR="007D58A7">
              <w:rPr>
                <w:rFonts w:ascii="Segoe UI Symbol" w:hAnsi="Segoe UI Symbol"/>
                <w:b/>
                <w:sz w:val="28"/>
                <w:szCs w:val="28"/>
                <w:lang w:val="en-US"/>
              </w:rPr>
              <w:t>4</w:t>
            </w:r>
            <w:r w:rsidR="00D277D6">
              <w:rPr>
                <w:rFonts w:ascii="Segoe UI Symbol" w:hAnsi="Segoe UI Symbol"/>
                <w:b/>
                <w:sz w:val="28"/>
                <w:szCs w:val="28"/>
              </w:rPr>
              <w:t xml:space="preserve">, </w:t>
            </w:r>
            <w:proofErr w:type="spellStart"/>
            <w:r w:rsidR="00D277D6">
              <w:rPr>
                <w:rFonts w:ascii="Segoe UI Symbol" w:hAnsi="Segoe UI Symbol"/>
                <w:b/>
                <w:sz w:val="28"/>
                <w:szCs w:val="28"/>
              </w:rPr>
              <w:t>Issue</w:t>
            </w:r>
            <w:proofErr w:type="spellEnd"/>
            <w:r w:rsidR="00D277D6">
              <w:rPr>
                <w:rFonts w:ascii="Segoe UI Symbol" w:hAnsi="Segoe UI Symbol"/>
                <w:b/>
                <w:sz w:val="28"/>
                <w:szCs w:val="28"/>
              </w:rPr>
              <w:t xml:space="preserve"> </w:t>
            </w:r>
            <w:r w:rsidR="007D58A7">
              <w:rPr>
                <w:rFonts w:ascii="Segoe UI Symbol" w:hAnsi="Segoe UI Symbol"/>
                <w:b/>
                <w:sz w:val="28"/>
                <w:szCs w:val="28"/>
                <w:lang w:val="en-US"/>
              </w:rPr>
              <w:t>4</w:t>
            </w:r>
            <w:r w:rsidR="00D277D6">
              <w:rPr>
                <w:rFonts w:ascii="Segoe UI Symbol" w:hAnsi="Segoe UI Symbol"/>
                <w:b/>
                <w:sz w:val="28"/>
                <w:szCs w:val="28"/>
              </w:rPr>
              <w:t>, 202</w:t>
            </w:r>
            <w:r w:rsidR="007D58A7">
              <w:rPr>
                <w:rFonts w:ascii="Segoe UI Symbol" w:hAnsi="Segoe UI Symbol"/>
                <w:b/>
                <w:sz w:val="28"/>
                <w:szCs w:val="28"/>
              </w:rPr>
              <w:t>3</w:t>
            </w:r>
          </w:p>
          <w:p w14:paraId="3FABB68B" w14:textId="2F3875DB" w:rsidR="00FC1D0D" w:rsidRPr="007D58A7" w:rsidRDefault="00D277D6" w:rsidP="00FC1D0D">
            <w:pPr>
              <w:spacing w:after="0" w:line="240" w:lineRule="auto"/>
              <w:jc w:val="center"/>
              <w:rPr>
                <w:rFonts w:ascii="Segoe UI Symbol" w:hAnsi="Segoe UI Symbol"/>
                <w:b/>
                <w:sz w:val="28"/>
                <w:szCs w:val="28"/>
                <w:lang w:val="en-US"/>
              </w:rPr>
            </w:pPr>
            <w:proofErr w:type="spellStart"/>
            <w:r>
              <w:rPr>
                <w:rFonts w:ascii="Segoe UI Symbol" w:hAnsi="Segoe UI Symbol"/>
                <w:b/>
                <w:sz w:val="28"/>
                <w:szCs w:val="28"/>
              </w:rPr>
              <w:t>page</w:t>
            </w:r>
            <w:proofErr w:type="spellEnd"/>
            <w:r>
              <w:rPr>
                <w:rFonts w:ascii="Segoe UI Symbol" w:hAnsi="Segoe UI Symbol"/>
                <w:b/>
                <w:sz w:val="28"/>
                <w:szCs w:val="28"/>
              </w:rPr>
              <w:t xml:space="preserve"> 00</w:t>
            </w:r>
            <w:r w:rsidR="007D58A7">
              <w:rPr>
                <w:rFonts w:ascii="Segoe UI Symbol" w:hAnsi="Segoe UI Symbol"/>
                <w:b/>
                <w:sz w:val="28"/>
                <w:szCs w:val="28"/>
                <w:lang w:val="en-US"/>
              </w:rPr>
              <w:t>7</w:t>
            </w:r>
            <w:r>
              <w:rPr>
                <w:rFonts w:ascii="Segoe UI Symbol" w:hAnsi="Segoe UI Symbol"/>
                <w:b/>
                <w:sz w:val="28"/>
                <w:szCs w:val="28"/>
              </w:rPr>
              <w:t>-0</w:t>
            </w:r>
            <w:r w:rsidR="007D58A7">
              <w:rPr>
                <w:rFonts w:ascii="Segoe UI Symbol" w:hAnsi="Segoe UI Symbol"/>
                <w:b/>
                <w:sz w:val="28"/>
                <w:szCs w:val="28"/>
                <w:lang w:val="en-US"/>
              </w:rPr>
              <w:t>14</w:t>
            </w:r>
          </w:p>
        </w:tc>
      </w:tr>
      <w:tr w:rsidR="00FC1D0D" w14:paraId="1AA59776" w14:textId="77777777" w:rsidTr="007D58A7">
        <w:trPr>
          <w:trHeight w:val="387"/>
        </w:trPr>
        <w:tc>
          <w:tcPr>
            <w:tcW w:w="3210" w:type="dxa"/>
            <w:tcBorders>
              <w:top w:val="single" w:sz="4" w:space="0" w:color="auto"/>
              <w:left w:val="single" w:sz="4" w:space="0" w:color="auto"/>
              <w:bottom w:val="single" w:sz="4" w:space="0" w:color="auto"/>
              <w:right w:val="single" w:sz="4" w:space="0" w:color="auto"/>
            </w:tcBorders>
            <w:shd w:val="clear" w:color="auto" w:fill="D9E2F3"/>
          </w:tcPr>
          <w:p w14:paraId="033FF215" w14:textId="133C9B86" w:rsidR="00FC1D0D" w:rsidRPr="001D73E0" w:rsidRDefault="00FC1D0D" w:rsidP="00FC1D0D">
            <w:pPr>
              <w:spacing w:after="0" w:line="240" w:lineRule="auto"/>
              <w:rPr>
                <w:rFonts w:ascii="Segoe UI Symbol" w:hAnsi="Segoe UI Symbol"/>
                <w:b/>
                <w:i/>
                <w:iCs/>
                <w:sz w:val="20"/>
                <w:szCs w:val="20"/>
                <w:lang w:val="en-US"/>
              </w:rPr>
            </w:pPr>
          </w:p>
        </w:tc>
        <w:tc>
          <w:tcPr>
            <w:tcW w:w="6396" w:type="dxa"/>
            <w:gridSpan w:val="2"/>
            <w:tcBorders>
              <w:top w:val="single" w:sz="4" w:space="0" w:color="auto"/>
              <w:left w:val="single" w:sz="4" w:space="0" w:color="auto"/>
              <w:bottom w:val="single" w:sz="4" w:space="0" w:color="auto"/>
            </w:tcBorders>
            <w:shd w:val="clear" w:color="auto" w:fill="385623" w:themeFill="accent6" w:themeFillShade="80"/>
          </w:tcPr>
          <w:p w14:paraId="4736C162" w14:textId="591E4320" w:rsidR="00FC1D0D" w:rsidRPr="00030026" w:rsidRDefault="00FC1D0D" w:rsidP="00FC1D0D">
            <w:pPr>
              <w:spacing w:after="0" w:line="240" w:lineRule="auto"/>
              <w:rPr>
                <w:rFonts w:ascii="Segoe UI Symbol" w:hAnsi="Segoe UI Symbol"/>
                <w:b/>
                <w:sz w:val="28"/>
                <w:szCs w:val="28"/>
                <w:lang w:val="en-US"/>
              </w:rPr>
            </w:pPr>
          </w:p>
        </w:tc>
      </w:tr>
    </w:tbl>
    <w:p w14:paraId="0B6E64D3" w14:textId="61BA4D3E" w:rsidR="000C2844" w:rsidRDefault="00DC7977" w:rsidP="00B55611">
      <w:pPr>
        <w:pStyle w:val="NormalWeb"/>
        <w:shd w:val="clear" w:color="auto" w:fill="FFFFFF"/>
        <w:spacing w:before="0" w:beforeAutospacing="0" w:after="0" w:afterAutospacing="0"/>
        <w:jc w:val="center"/>
        <w:rPr>
          <w:rFonts w:ascii="Segoe UI Symbol" w:hAnsi="Segoe UI Symbol"/>
          <w:b/>
          <w:color w:val="385623"/>
          <w:sz w:val="28"/>
          <w:szCs w:val="28"/>
          <w:lang w:val="en-US"/>
        </w:rPr>
      </w:pPr>
      <w:r w:rsidRPr="00DC7977">
        <w:rPr>
          <w:rFonts w:ascii="Segoe UI Symbol" w:hAnsi="Segoe UI Symbol"/>
          <w:b/>
          <w:color w:val="385623"/>
          <w:sz w:val="28"/>
          <w:szCs w:val="28"/>
        </w:rPr>
        <w:t>Sustainable Agricultural Practices: Navigating the Nexus of Innovation, Resilience, and Global Food Security</w:t>
      </w:r>
      <w:r w:rsidR="000C2844" w:rsidRPr="000C2844">
        <w:rPr>
          <w:rFonts w:ascii="Segoe UI Symbol" w:hAnsi="Segoe UI Symbol"/>
          <w:b/>
          <w:color w:val="385623"/>
          <w:sz w:val="28"/>
          <w:szCs w:val="28"/>
          <w:lang w:val="en-US"/>
        </w:rPr>
        <w:t>Fish</w:t>
      </w:r>
    </w:p>
    <w:p w14:paraId="2E1038CA" w14:textId="31781184" w:rsidR="00DC7977" w:rsidRPr="00DC7977" w:rsidRDefault="00DC7977" w:rsidP="00DC7977">
      <w:pPr>
        <w:spacing w:line="360" w:lineRule="atLeast"/>
        <w:jc w:val="center"/>
        <w:rPr>
          <w:rFonts w:ascii="Segoe UI Symbol" w:hAnsi="Segoe UI Symbol" w:cs="Arial"/>
          <w:b/>
          <w:bCs/>
          <w:lang w:val="en-ID"/>
        </w:rPr>
      </w:pPr>
      <w:r>
        <w:rPr>
          <w:rFonts w:ascii="Segoe UI Symbol" w:hAnsi="Segoe UI Symbol" w:cs="Arial"/>
          <w:b/>
          <w:bCs/>
          <w:lang w:val="en-ID"/>
        </w:rPr>
        <w:t>Am</w:t>
      </w:r>
      <w:r w:rsidRPr="00DC7977">
        <w:rPr>
          <w:rFonts w:ascii="Segoe UI Symbol" w:hAnsi="Segoe UI Symbol" w:cs="Arial"/>
          <w:b/>
          <w:bCs/>
          <w:lang w:val="en-ID"/>
        </w:rPr>
        <w:t>ina Malaita</w:t>
      </w:r>
    </w:p>
    <w:p w14:paraId="4B960114" w14:textId="364C000A" w:rsidR="00DC7977" w:rsidRPr="00DC7977" w:rsidRDefault="00DC7977" w:rsidP="00DC7977">
      <w:pPr>
        <w:spacing w:line="360" w:lineRule="atLeast"/>
        <w:jc w:val="center"/>
        <w:rPr>
          <w:rFonts w:ascii="Segoe UI Symbol" w:hAnsi="Segoe UI Symbol" w:cs="Arial"/>
          <w:b/>
          <w:bCs/>
          <w:lang w:val="en-ID"/>
        </w:rPr>
      </w:pPr>
      <w:r w:rsidRPr="00DC7977">
        <w:rPr>
          <w:rFonts w:ascii="Segoe UI Symbol" w:hAnsi="Segoe UI Symbol" w:cs="Arial"/>
          <w:b/>
          <w:bCs/>
          <w:lang w:val="en-ID"/>
        </w:rPr>
        <w:t>Solomon Islands Institute of Sustainable Agriculture and Environmental Sciences (SIISAES) Honiara, Solomon Islands</w:t>
      </w:r>
    </w:p>
    <w:p w14:paraId="07AA915A" w14:textId="3AB35B17" w:rsidR="007763A1" w:rsidRPr="00D277D6" w:rsidRDefault="007763A1" w:rsidP="00A56EDC">
      <w:pPr>
        <w:spacing w:before="120" w:after="120" w:line="240" w:lineRule="auto"/>
        <w:jc w:val="both"/>
        <w:rPr>
          <w:rFonts w:ascii="Calibri Light" w:hAnsi="Calibri Light" w:cs="Calibri Light"/>
          <w:b/>
          <w:color w:val="385623"/>
          <w:sz w:val="24"/>
          <w:szCs w:val="24"/>
          <w:lang w:val="en-US"/>
        </w:rPr>
      </w:pPr>
      <w:proofErr w:type="spellStart"/>
      <w:r w:rsidRPr="00D277D6">
        <w:rPr>
          <w:rFonts w:ascii="Calibri Light" w:hAnsi="Calibri Light" w:cs="Calibri Light"/>
          <w:b/>
          <w:color w:val="385623"/>
          <w:sz w:val="24"/>
          <w:szCs w:val="24"/>
        </w:rPr>
        <w:t>Abstract</w:t>
      </w:r>
      <w:proofErr w:type="spellEnd"/>
    </w:p>
    <w:p w14:paraId="4A6BEAE5" w14:textId="708C2893" w:rsidR="00C9290D" w:rsidRPr="00C9290D" w:rsidRDefault="00C9290D" w:rsidP="00C9290D">
      <w:pPr>
        <w:pStyle w:val="NormalWeb"/>
        <w:shd w:val="clear" w:color="auto" w:fill="FFFFFF"/>
        <w:spacing w:before="120" w:beforeAutospacing="0" w:after="120" w:afterAutospacing="0"/>
        <w:jc w:val="both"/>
        <w:rPr>
          <w:rFonts w:asciiTheme="majorHAnsi" w:eastAsiaTheme="minorHAnsi" w:hAnsiTheme="majorHAnsi" w:cstheme="majorHAnsi"/>
          <w:lang w:val="en-ID" w:eastAsia="en-US"/>
        </w:rPr>
      </w:pPr>
      <w:r w:rsidRPr="00C9290D">
        <w:rPr>
          <w:rFonts w:asciiTheme="majorHAnsi" w:eastAsiaTheme="minorHAnsi" w:hAnsiTheme="majorHAnsi" w:cstheme="majorHAnsi"/>
          <w:lang w:val="en-ID" w:eastAsia="en-US"/>
        </w:rPr>
        <w:t xml:space="preserve">This study explores the intricate nexus of innovation, resilience, and global food security within the domain of sustainable agriculture. Utilizing a mixed-methods research design, the research investigates the impact of technological innovations, specifically precision farming, AI integration, and genetic engineering, on agricultural productivity and resilience to climate change. Additionally, it </w:t>
      </w:r>
      <w:proofErr w:type="spellStart"/>
      <w:r w:rsidRPr="00C9290D">
        <w:rPr>
          <w:rFonts w:asciiTheme="majorHAnsi" w:eastAsiaTheme="minorHAnsi" w:hAnsiTheme="majorHAnsi" w:cstheme="majorHAnsi"/>
          <w:lang w:val="en-ID" w:eastAsia="en-US"/>
        </w:rPr>
        <w:t>analyzes</w:t>
      </w:r>
      <w:proofErr w:type="spellEnd"/>
      <w:r w:rsidRPr="00C9290D">
        <w:rPr>
          <w:rFonts w:asciiTheme="majorHAnsi" w:eastAsiaTheme="minorHAnsi" w:hAnsiTheme="majorHAnsi" w:cstheme="majorHAnsi"/>
          <w:lang w:val="en-ID" w:eastAsia="en-US"/>
        </w:rPr>
        <w:t xml:space="preserve"> socio-economic dimensions, including community involvement and livelihood impact. The findings indicate a positive correlation between technological adoption and productivity, highlighting precision farming as a key contributor. Moreover, the study emphasizes the role of technology in enhancing agricultural resilience to climate change. Positive socio-economic perceptions underscore the broader impact of sustainable practices on communities. Comparisons with previous studies reveal both consistencies and nuanced contributions, positioning this research as a significant addition to the evolving discourse on sustainable agriculture.</w:t>
      </w:r>
    </w:p>
    <w:p w14:paraId="291F30B4" w14:textId="77777777" w:rsidR="00C9290D" w:rsidRPr="00C9290D" w:rsidRDefault="00C9290D" w:rsidP="00C9290D">
      <w:pPr>
        <w:pStyle w:val="NormalWeb"/>
        <w:shd w:val="clear" w:color="auto" w:fill="FFFFFF"/>
        <w:spacing w:before="120" w:beforeAutospacing="0" w:after="120" w:afterAutospacing="0"/>
        <w:jc w:val="both"/>
        <w:rPr>
          <w:rFonts w:asciiTheme="majorHAnsi" w:hAnsiTheme="majorHAnsi" w:cstheme="majorHAnsi"/>
          <w:lang w:val="en-ID"/>
        </w:rPr>
      </w:pPr>
      <w:r w:rsidRPr="00C9290D">
        <w:rPr>
          <w:rFonts w:asciiTheme="majorHAnsi" w:hAnsiTheme="majorHAnsi" w:cstheme="majorHAnsi"/>
          <w:b/>
          <w:bCs/>
          <w:lang w:val="en-ID"/>
        </w:rPr>
        <w:t>Keywords:</w:t>
      </w:r>
      <w:r w:rsidRPr="00C9290D">
        <w:rPr>
          <w:rFonts w:asciiTheme="majorHAnsi" w:hAnsiTheme="majorHAnsi" w:cstheme="majorHAnsi"/>
          <w:lang w:val="en-ID"/>
        </w:rPr>
        <w:t xml:space="preserve"> Sustainable Agriculture, Precision Farming, Technological Innovations, Agricultural Resilience, Socio-economic Dimensions.</w:t>
      </w:r>
    </w:p>
    <w:p w14:paraId="1C83A07F" w14:textId="45C1A5FF" w:rsidR="00622C0C" w:rsidRPr="00D277D6" w:rsidRDefault="00622C0C" w:rsidP="000C2844">
      <w:pPr>
        <w:pStyle w:val="NormalWeb"/>
        <w:shd w:val="clear" w:color="auto" w:fill="FFFFFF"/>
        <w:spacing w:before="120" w:beforeAutospacing="0" w:after="120" w:afterAutospacing="0"/>
        <w:jc w:val="both"/>
        <w:rPr>
          <w:rFonts w:ascii="Calibri Light" w:hAnsi="Calibri Light" w:cs="Calibri Light"/>
          <w:b/>
          <w:color w:val="385623"/>
        </w:rPr>
      </w:pPr>
      <w:r w:rsidRPr="00D277D6">
        <w:rPr>
          <w:rFonts w:ascii="Calibri Light" w:hAnsi="Calibri Light" w:cs="Calibri Light"/>
          <w:b/>
          <w:color w:val="385623"/>
          <w:lang w:val="de-DE"/>
        </w:rPr>
        <w:t xml:space="preserve">Introduction </w:t>
      </w:r>
    </w:p>
    <w:p w14:paraId="6F36F713" w14:textId="6BED3BDD" w:rsidR="00DC7977" w:rsidRPr="00DC7977" w:rsidRDefault="00DC7977" w:rsidP="00DC7977">
      <w:pPr>
        <w:spacing w:before="120" w:after="120"/>
        <w:jc w:val="both"/>
        <w:rPr>
          <w:rFonts w:ascii="Calibri Light" w:hAnsi="Calibri Light"/>
          <w:sz w:val="24"/>
          <w:szCs w:val="24"/>
          <w:bdr w:val="none" w:sz="0" w:space="0" w:color="auto" w:frame="1"/>
          <w:lang w:val="en-ID"/>
        </w:rPr>
      </w:pPr>
      <w:r w:rsidRPr="00DC7977">
        <w:rPr>
          <w:rFonts w:ascii="Calibri Light" w:hAnsi="Calibri Light"/>
          <w:sz w:val="24"/>
          <w:szCs w:val="24"/>
          <w:bdr w:val="none" w:sz="0" w:space="0" w:color="auto" w:frame="1"/>
          <w:lang w:val="en-ID"/>
        </w:rPr>
        <w:t xml:space="preserve">In the ever-evolving realm of global agriculture, the urgency of embracing sustainable practices emerges as a resounding call. Our world confronts multifaceted challenges, from the relentless force of climate change and the steady drumbeat of population growth to the subtle, yet profound, shifts in dietary habits. The </w:t>
      </w:r>
      <w:proofErr w:type="spellStart"/>
      <w:r w:rsidRPr="00DC7977">
        <w:rPr>
          <w:rFonts w:ascii="Calibri Light" w:hAnsi="Calibri Light"/>
          <w:sz w:val="24"/>
          <w:szCs w:val="24"/>
          <w:bdr w:val="none" w:sz="0" w:space="0" w:color="auto" w:frame="1"/>
          <w:lang w:val="en-ID"/>
        </w:rPr>
        <w:t>clamor</w:t>
      </w:r>
      <w:proofErr w:type="spellEnd"/>
      <w:r w:rsidRPr="00DC7977">
        <w:rPr>
          <w:rFonts w:ascii="Calibri Light" w:hAnsi="Calibri Light"/>
          <w:sz w:val="24"/>
          <w:szCs w:val="24"/>
          <w:bdr w:val="none" w:sz="0" w:space="0" w:color="auto" w:frame="1"/>
          <w:lang w:val="en-ID"/>
        </w:rPr>
        <w:t xml:space="preserve"> for innovative and resilient solutions in agriculture becomes more insistent with each passing day. This study seeks to embark on the complex journey that interweaves innovation, resilience, and global food security, illuminating the indispensable role played by sustainable agricultural practices in surmounting these challenges.</w:t>
      </w:r>
    </w:p>
    <w:p w14:paraId="2AB1886B" w14:textId="77777777" w:rsidR="00DC7977" w:rsidRPr="00DC7977" w:rsidRDefault="00DC7977" w:rsidP="00DC7977">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DC7977">
        <w:rPr>
          <w:rFonts w:ascii="Calibri Light" w:eastAsia="Times New Roman" w:hAnsi="Calibri Light" w:cs="Times New Roman"/>
          <w:sz w:val="24"/>
          <w:szCs w:val="24"/>
          <w:bdr w:val="none" w:sz="0" w:space="0" w:color="auto" w:frame="1"/>
          <w:lang w:val="en-ID" w:eastAsia="id-ID"/>
        </w:rPr>
        <w:t>Our quest for understanding gains momentum from recent scholarly voices that echo the urgent need for transformative approaches in agriculture. Smith et al. (2021) forecast a staggering 50% surge in global food demand by 2050, necessitating a profound rethink of our agricultural productivity. Simultaneously, the clarion call of the Intergovernmental Panel on Climate Change (IPCC, 2023) warns of unprecedented perils to agriculture, where crop yields, water availability, and overall food production hang precariously in the balance.</w:t>
      </w:r>
    </w:p>
    <w:p w14:paraId="77CB35BA" w14:textId="77777777" w:rsidR="00DC7977" w:rsidRPr="00DC7977" w:rsidRDefault="00DC7977" w:rsidP="00DC7977">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DC7977">
        <w:rPr>
          <w:rFonts w:ascii="Calibri Light" w:eastAsia="Times New Roman" w:hAnsi="Calibri Light" w:cs="Times New Roman"/>
          <w:sz w:val="24"/>
          <w:szCs w:val="24"/>
          <w:bdr w:val="none" w:sz="0" w:space="0" w:color="auto" w:frame="1"/>
          <w:lang w:val="en-ID" w:eastAsia="id-ID"/>
        </w:rPr>
        <w:t xml:space="preserve">The World Health Organization (WHO, 2022) adds another layer to the urgency by pointing to the shifting sands of dietary preferences. The rise of non-communicable diseases tethered to certain agricultural practices introduces a health dimension to the narrative. Amidst these </w:t>
      </w:r>
      <w:r w:rsidRPr="00DC7977">
        <w:rPr>
          <w:rFonts w:ascii="Calibri Light" w:eastAsia="Times New Roman" w:hAnsi="Calibri Light" w:cs="Times New Roman"/>
          <w:sz w:val="24"/>
          <w:szCs w:val="24"/>
          <w:bdr w:val="none" w:sz="0" w:space="0" w:color="auto" w:frame="1"/>
          <w:lang w:val="en-ID" w:eastAsia="id-ID"/>
        </w:rPr>
        <w:lastRenderedPageBreak/>
        <w:t>interconnected challenges, the call to nurture sustainable agricultural practices transcends being a mere global responsibility; it metamorphoses into a fundamental necessity for the welfare of both current and forthcoming generations.</w:t>
      </w:r>
    </w:p>
    <w:p w14:paraId="49D91E00" w14:textId="77777777" w:rsidR="00DC7977" w:rsidRPr="00DC7977" w:rsidRDefault="00DC7977" w:rsidP="00DC7977">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DC7977">
        <w:rPr>
          <w:rFonts w:ascii="Calibri Light" w:eastAsia="Times New Roman" w:hAnsi="Calibri Light" w:cs="Times New Roman"/>
          <w:sz w:val="24"/>
          <w:szCs w:val="24"/>
          <w:bdr w:val="none" w:sz="0" w:space="0" w:color="auto" w:frame="1"/>
          <w:lang w:val="en-ID" w:eastAsia="id-ID"/>
        </w:rPr>
        <w:t>In alignment with the United Nations Sustainable Development Goals, particularly the ambitious aim of Zero Hunger (Goal 2) and the clarion call for Climate Action (Goal 13), this study aspires to be a part of the ongoing dialogue surrounding sustainable agriculture. The urgency of our research finds resonance in the meta-analysis conducted by Brown and Greenfield (2023), where the echoes of traditional agricultural systems reaching their limits reverberate through the corridors of scholarly discourse.</w:t>
      </w:r>
    </w:p>
    <w:p w14:paraId="2960C28A" w14:textId="77777777" w:rsidR="00DC7977" w:rsidRPr="00DC7977" w:rsidRDefault="00DC7977" w:rsidP="00DC7977">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DC7977">
        <w:rPr>
          <w:rFonts w:ascii="Calibri Light" w:eastAsia="Times New Roman" w:hAnsi="Calibri Light" w:cs="Times New Roman"/>
          <w:sz w:val="24"/>
          <w:szCs w:val="24"/>
          <w:bdr w:val="none" w:sz="0" w:space="0" w:color="auto" w:frame="1"/>
          <w:lang w:val="en-ID" w:eastAsia="id-ID"/>
        </w:rPr>
        <w:t xml:space="preserve">Moreover, a practical glimpse into the world of agriculture by Farmer's Weekly (2022) reveals the vulnerability of regions tethered to monoculture. The looming </w:t>
      </w:r>
      <w:proofErr w:type="spellStart"/>
      <w:r w:rsidRPr="00DC7977">
        <w:rPr>
          <w:rFonts w:ascii="Calibri Light" w:eastAsia="Times New Roman" w:hAnsi="Calibri Light" w:cs="Times New Roman"/>
          <w:sz w:val="24"/>
          <w:szCs w:val="24"/>
          <w:bdr w:val="none" w:sz="0" w:space="0" w:color="auto" w:frame="1"/>
          <w:lang w:val="en-ID" w:eastAsia="id-ID"/>
        </w:rPr>
        <w:t>specter</w:t>
      </w:r>
      <w:proofErr w:type="spellEnd"/>
      <w:r w:rsidRPr="00DC7977">
        <w:rPr>
          <w:rFonts w:ascii="Calibri Light" w:eastAsia="Times New Roman" w:hAnsi="Calibri Light" w:cs="Times New Roman"/>
          <w:sz w:val="24"/>
          <w:szCs w:val="24"/>
          <w:bdr w:val="none" w:sz="0" w:space="0" w:color="auto" w:frame="1"/>
          <w:lang w:val="en-ID" w:eastAsia="id-ID"/>
        </w:rPr>
        <w:t xml:space="preserve"> of crop failures due to pests and diseases heightens the vulnerability of such regions, underscoring the call for diversified and resilient farming systems. This aligns seamlessly with the work of Lou et al. (2024), whose findings illuminate the twin benefits of enhanced biodiversity and increased crop resilience through the adoption of agroecological principles.</w:t>
      </w:r>
    </w:p>
    <w:p w14:paraId="0013E820" w14:textId="77777777" w:rsidR="00DC7977" w:rsidRPr="00DC7977" w:rsidRDefault="00DC7977" w:rsidP="00DC7977">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DC7977">
        <w:rPr>
          <w:rFonts w:ascii="Calibri Light" w:eastAsia="Times New Roman" w:hAnsi="Calibri Light" w:cs="Times New Roman"/>
          <w:sz w:val="24"/>
          <w:szCs w:val="24"/>
          <w:bdr w:val="none" w:sz="0" w:space="0" w:color="auto" w:frame="1"/>
          <w:lang w:val="en-ID" w:eastAsia="id-ID"/>
        </w:rPr>
        <w:t>The urgency of transitioning towards sustainable agriculture becomes a narrative woven not just through statistics but through practical case studies. Precision farming, showcased as a success story by Robertson and Diaz (2023), stands as a beacon illustrating the tangible benefits of technological innovations in enhancing resource efficiency and bolstering crop yields. Additionally, the Food and Agriculture Organization (FAO, 2021) weaves a narrative of triumph, demonstrating the positive impact of sustainable land management practices in mitigating the impacts of climate change and ensuring food security for the most vulnerable populations.</w:t>
      </w:r>
    </w:p>
    <w:p w14:paraId="16BCCBC0" w14:textId="77777777" w:rsidR="00DC7977" w:rsidRDefault="00DC7977" w:rsidP="00DC7977">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DC7977">
        <w:rPr>
          <w:rFonts w:ascii="Calibri Light" w:eastAsia="Times New Roman" w:hAnsi="Calibri Light" w:cs="Times New Roman"/>
          <w:sz w:val="24"/>
          <w:szCs w:val="24"/>
          <w:bdr w:val="none" w:sz="0" w:space="0" w:color="auto" w:frame="1"/>
          <w:lang w:val="en-ID" w:eastAsia="id-ID"/>
        </w:rPr>
        <w:t>As we embark on this intellectual exploration, it is essential to grasp the urgency inherent in implementing sustainable agricultural practices. The forthcoming sections of this study will plunge into the profound impact of technological advancements, the resilience embodied within agricultural systems, and the nuanced socio-economic dimensions of sustainable agriculture. Through this multifaceted analysis, our intent is to provide insights that transcend the academic realm, offering actionable recommendations that can guide the ship of global agriculture towards a more sustainable and secure future.</w:t>
      </w:r>
    </w:p>
    <w:p w14:paraId="317154F9" w14:textId="77777777" w:rsidR="00DC7977" w:rsidRPr="00DC7977" w:rsidRDefault="00DC7977" w:rsidP="00DC7977">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DC7977">
        <w:rPr>
          <w:rFonts w:ascii="Calibri Light" w:eastAsia="Times New Roman" w:hAnsi="Calibri Light" w:cs="Times New Roman"/>
          <w:sz w:val="24"/>
          <w:szCs w:val="24"/>
          <w:bdr w:val="none" w:sz="0" w:space="0" w:color="auto" w:frame="1"/>
          <w:lang w:val="en-ID" w:eastAsia="id-ID"/>
        </w:rPr>
        <w:t>The contemporary agricultural landscape grapples with multifaceted challenges that threaten the global food system's sustainability and resilience. Rising global population estimates, coupled with changing dietary patterns, demand a significant increase in agricultural productivity. Simultaneously, the escalating threats of climate change, extreme weather events, and the depletion of natural resources pose formidable hurdles to conventional farming practices. Furthermore, the reliance on monoculture and traditional agricultural systems leaves communities vulnerable to crop failures, pest infestations, and soil degradation. Addressing these challenges necessitates a critical examination of the intersection between innovation, resilience, and global food security in the context of sustainable agricultural practices.</w:t>
      </w:r>
    </w:p>
    <w:p w14:paraId="2C0E9BA5" w14:textId="250F9447" w:rsidR="00DC7977" w:rsidRDefault="00DC7977" w:rsidP="00DC7977">
      <w:pPr>
        <w:spacing w:before="120" w:after="120" w:line="240" w:lineRule="auto"/>
        <w:jc w:val="both"/>
        <w:rPr>
          <w:rFonts w:ascii="Calibri Light" w:eastAsia="Times New Roman" w:hAnsi="Calibri Light" w:cs="Times New Roman"/>
          <w:sz w:val="24"/>
          <w:szCs w:val="24"/>
          <w:bdr w:val="none" w:sz="0" w:space="0" w:color="auto" w:frame="1"/>
          <w:lang w:val="en-ID" w:eastAsia="id-ID"/>
        </w:rPr>
      </w:pPr>
      <w:r w:rsidRPr="00DC7977">
        <w:rPr>
          <w:rFonts w:ascii="Calibri Light" w:eastAsia="Times New Roman" w:hAnsi="Calibri Light" w:cs="Times New Roman"/>
          <w:sz w:val="24"/>
          <w:szCs w:val="24"/>
          <w:bdr w:val="none" w:sz="0" w:space="0" w:color="auto" w:frame="1"/>
          <w:lang w:val="en-ID" w:eastAsia="id-ID"/>
        </w:rPr>
        <w:t xml:space="preserve">This study holds paramount significance as it seeks to contribute substantive insights to the global discourse on sustainable agriculture. Understanding the intricate relationship between innovation, resilience, and global food security is imperative for policymakers, agricultural practitioners, and researchers alike. The findings of this study aim to inform evidence-based decision-making, guiding the development and implementation of sustainable agricultural </w:t>
      </w:r>
      <w:r w:rsidRPr="00DC7977">
        <w:rPr>
          <w:rFonts w:ascii="Calibri Light" w:eastAsia="Times New Roman" w:hAnsi="Calibri Light" w:cs="Times New Roman"/>
          <w:sz w:val="24"/>
          <w:szCs w:val="24"/>
          <w:bdr w:val="none" w:sz="0" w:space="0" w:color="auto" w:frame="1"/>
          <w:lang w:val="en-ID" w:eastAsia="id-ID"/>
        </w:rPr>
        <w:lastRenderedPageBreak/>
        <w:t>practices that can address the challenges posed by population growth, climate change, and shifting dietary preferences. Ultimately, the study aspires to play a pivotal role in fostering a more resilient and secure future for global food systems.</w:t>
      </w:r>
    </w:p>
    <w:p w14:paraId="46C8234B" w14:textId="4F24D51B" w:rsidR="00DC7977" w:rsidRPr="00D277D6" w:rsidRDefault="00DC7977" w:rsidP="00DC7977">
      <w:pPr>
        <w:spacing w:before="120" w:after="120" w:line="240" w:lineRule="auto"/>
        <w:jc w:val="both"/>
        <w:rPr>
          <w:rFonts w:ascii="Calibri Light" w:hAnsi="Calibri Light" w:cs="Calibri Light"/>
          <w:b/>
          <w:color w:val="385623"/>
          <w:sz w:val="24"/>
          <w:szCs w:val="24"/>
          <w:lang w:val="de-DE"/>
        </w:rPr>
      </w:pPr>
      <w:r>
        <w:rPr>
          <w:rFonts w:ascii="Calibri Light" w:hAnsi="Calibri Light" w:cs="Calibri Light"/>
          <w:b/>
          <w:color w:val="385623"/>
          <w:sz w:val="24"/>
          <w:szCs w:val="24"/>
          <w:lang w:val="de-DE"/>
        </w:rPr>
        <w:t>Literature Review</w:t>
      </w:r>
    </w:p>
    <w:p w14:paraId="0EDF024B" w14:textId="61700215" w:rsidR="00DC7977" w:rsidRPr="00DC7977" w:rsidRDefault="00DC7977" w:rsidP="00DC7977">
      <w:pPr>
        <w:spacing w:before="120" w:after="120"/>
        <w:jc w:val="both"/>
        <w:rPr>
          <w:rFonts w:ascii="Calibri Light" w:hAnsi="Calibri Light"/>
          <w:sz w:val="24"/>
          <w:szCs w:val="24"/>
          <w:lang w:val="en-ID"/>
        </w:rPr>
      </w:pPr>
      <w:r w:rsidRPr="00DC7977">
        <w:rPr>
          <w:rFonts w:ascii="Calibri Light" w:hAnsi="Calibri Light"/>
          <w:sz w:val="24"/>
          <w:szCs w:val="24"/>
          <w:lang w:val="en-ID"/>
        </w:rPr>
        <w:t>In the backdrop of the evolving agricultural landscape, a plethora of previous studies has delved into the intricate challenges and potential solutions surrounding sustainable agriculture. Research by Martinez and Singh (2020) conducted a comprehensive analysis of the ecological implications of modern agricultural practices, highlighting the need for a paradigm shift towards more sustainable and resilient systems. This work emphasizes the critical role that ecological balance plays in ensuring the longevity and adaptability of agricultural ecosystems.</w:t>
      </w:r>
    </w:p>
    <w:p w14:paraId="1C67B789" w14:textId="77777777" w:rsidR="00DC7977" w:rsidRPr="00DC7977" w:rsidRDefault="00DC7977" w:rsidP="00DC7977">
      <w:pPr>
        <w:spacing w:before="120" w:after="120" w:line="240" w:lineRule="auto"/>
        <w:jc w:val="both"/>
        <w:rPr>
          <w:rFonts w:ascii="Calibri Light" w:eastAsia="Times New Roman" w:hAnsi="Calibri Light" w:cs="Times New Roman"/>
          <w:sz w:val="24"/>
          <w:szCs w:val="24"/>
          <w:lang w:val="en-ID" w:eastAsia="id-ID"/>
        </w:rPr>
      </w:pPr>
      <w:r w:rsidRPr="00DC7977">
        <w:rPr>
          <w:rFonts w:ascii="Calibri Light" w:eastAsia="Times New Roman" w:hAnsi="Calibri Light" w:cs="Times New Roman"/>
          <w:sz w:val="24"/>
          <w:szCs w:val="24"/>
          <w:lang w:val="en-ID" w:eastAsia="id-ID"/>
        </w:rPr>
        <w:t>Examining the economic dimensions of sustainable agriculture, Johnson et al. (2019) conducted a study assessing the long-term financial viability of diversified farming systems. Their findings underscored the economic benefits of sustainable practices, revealing that diversification not only enhanced resilience against market fluctuations but also contributed to increased income for farmers. This economic perspective adds a valuable layer to the multifaceted argument for sustainable agricultural practices.</w:t>
      </w:r>
    </w:p>
    <w:p w14:paraId="51F8D6C3" w14:textId="77777777" w:rsidR="00DC7977" w:rsidRPr="00DC7977" w:rsidRDefault="00DC7977" w:rsidP="00DC7977">
      <w:pPr>
        <w:spacing w:before="120" w:after="120" w:line="240" w:lineRule="auto"/>
        <w:jc w:val="both"/>
        <w:rPr>
          <w:rFonts w:ascii="Calibri Light" w:eastAsia="Times New Roman" w:hAnsi="Calibri Light" w:cs="Times New Roman"/>
          <w:sz w:val="24"/>
          <w:szCs w:val="24"/>
          <w:lang w:val="en-ID" w:eastAsia="id-ID"/>
        </w:rPr>
      </w:pPr>
      <w:r w:rsidRPr="00DC7977">
        <w:rPr>
          <w:rFonts w:ascii="Calibri Light" w:eastAsia="Times New Roman" w:hAnsi="Calibri Light" w:cs="Times New Roman"/>
          <w:sz w:val="24"/>
          <w:szCs w:val="24"/>
          <w:lang w:val="en-ID" w:eastAsia="id-ID"/>
        </w:rPr>
        <w:t>Additionally, a study by Chen and Gupta (2021) explored the intersection of technology and sustainable agriculture, specifically focusing on the integration of blockchain technology in supply chain management. Their research demonstrated how blockchain could enhance transparency, traceability, and trust within agricultural supply chains, fostering a more sustainable and equitable marketplace. The incorporation of cutting-edge technologies such as blockchain reflects the ongoing efforts to leverage innovation for the betterment of sustainable agricultural practices.</w:t>
      </w:r>
    </w:p>
    <w:p w14:paraId="5253E86E" w14:textId="77777777" w:rsidR="00DC7977" w:rsidRPr="00DC7977" w:rsidRDefault="00DC7977" w:rsidP="00DC7977">
      <w:pPr>
        <w:spacing w:before="120" w:after="120" w:line="240" w:lineRule="auto"/>
        <w:jc w:val="both"/>
        <w:rPr>
          <w:rFonts w:ascii="Calibri Light" w:eastAsia="Times New Roman" w:hAnsi="Calibri Light" w:cs="Times New Roman"/>
          <w:sz w:val="24"/>
          <w:szCs w:val="24"/>
          <w:lang w:val="en-ID" w:eastAsia="id-ID"/>
        </w:rPr>
      </w:pPr>
      <w:r w:rsidRPr="00DC7977">
        <w:rPr>
          <w:rFonts w:ascii="Calibri Light" w:eastAsia="Times New Roman" w:hAnsi="Calibri Light" w:cs="Times New Roman"/>
          <w:sz w:val="24"/>
          <w:szCs w:val="24"/>
          <w:lang w:val="en-ID" w:eastAsia="id-ID"/>
        </w:rPr>
        <w:t xml:space="preserve">In tandem, the work of Reynolds and Nguyen (2018) provided insights into the social dimensions of sustainable agriculture, emphasizing the role of community engagement in fostering resilient farming systems. By investigating community-based agricultural initiatives, their research highlighted the positive impact of collective action, demonstrating that social cohesion and shared responsibility contribute significantly to the success of sustainable farming </w:t>
      </w:r>
      <w:proofErr w:type="spellStart"/>
      <w:r w:rsidRPr="00DC7977">
        <w:rPr>
          <w:rFonts w:ascii="Calibri Light" w:eastAsia="Times New Roman" w:hAnsi="Calibri Light" w:cs="Times New Roman"/>
          <w:sz w:val="24"/>
          <w:szCs w:val="24"/>
          <w:lang w:val="en-ID" w:eastAsia="id-ID"/>
        </w:rPr>
        <w:t>endeavors</w:t>
      </w:r>
      <w:proofErr w:type="spellEnd"/>
      <w:r w:rsidRPr="00DC7977">
        <w:rPr>
          <w:rFonts w:ascii="Calibri Light" w:eastAsia="Times New Roman" w:hAnsi="Calibri Light" w:cs="Times New Roman"/>
          <w:sz w:val="24"/>
          <w:szCs w:val="24"/>
          <w:lang w:val="en-ID" w:eastAsia="id-ID"/>
        </w:rPr>
        <w:t xml:space="preserve">. This socio-centric perspective reinforces the notion that sustainable agriculture is not solely an ecological or economic </w:t>
      </w:r>
      <w:proofErr w:type="spellStart"/>
      <w:r w:rsidRPr="00DC7977">
        <w:rPr>
          <w:rFonts w:ascii="Calibri Light" w:eastAsia="Times New Roman" w:hAnsi="Calibri Light" w:cs="Times New Roman"/>
          <w:sz w:val="24"/>
          <w:szCs w:val="24"/>
          <w:lang w:val="en-ID" w:eastAsia="id-ID"/>
        </w:rPr>
        <w:t>endeavor</w:t>
      </w:r>
      <w:proofErr w:type="spellEnd"/>
      <w:r w:rsidRPr="00DC7977">
        <w:rPr>
          <w:rFonts w:ascii="Calibri Light" w:eastAsia="Times New Roman" w:hAnsi="Calibri Light" w:cs="Times New Roman"/>
          <w:sz w:val="24"/>
          <w:szCs w:val="24"/>
          <w:lang w:val="en-ID" w:eastAsia="id-ID"/>
        </w:rPr>
        <w:t xml:space="preserve"> but a communal effort with far-reaching implications.</w:t>
      </w:r>
    </w:p>
    <w:p w14:paraId="72F89DBC" w14:textId="6151A76B" w:rsidR="00DC7977" w:rsidRPr="007D58A7" w:rsidRDefault="00DC7977" w:rsidP="00DC7977">
      <w:pPr>
        <w:spacing w:before="120" w:after="120" w:line="240" w:lineRule="auto"/>
        <w:jc w:val="both"/>
        <w:rPr>
          <w:rFonts w:ascii="Calibri Light" w:eastAsia="Times New Roman" w:hAnsi="Calibri Light" w:cs="Times New Roman"/>
          <w:sz w:val="24"/>
          <w:szCs w:val="24"/>
          <w:lang w:val="en-ID" w:eastAsia="id-ID"/>
        </w:rPr>
      </w:pPr>
      <w:r w:rsidRPr="00DC7977">
        <w:rPr>
          <w:rFonts w:ascii="Calibri Light" w:eastAsia="Times New Roman" w:hAnsi="Calibri Light" w:cs="Times New Roman"/>
          <w:sz w:val="24"/>
          <w:szCs w:val="24"/>
          <w:lang w:val="en-ID" w:eastAsia="id-ID"/>
        </w:rPr>
        <w:t>Furthermore, the study by Wang and Li (2022) delved into the dynamic relationship between climate change and crop resilience, focusing on the potential of agroforestry systems. Their research showcased how integrating trees into agricultural landscapes could mitigate the impacts of climate change, enhancing both the ecological and economic sustainability of farming practices. This ecological approach to resilience emphasizes the importance of considering agroecosystems as interconnected entities that can adapt to changing environmental conditions.</w:t>
      </w:r>
    </w:p>
    <w:p w14:paraId="2C398695" w14:textId="1490ADDB" w:rsidR="00DC7977" w:rsidRPr="00D277D6" w:rsidRDefault="00DC7977" w:rsidP="00DC7977">
      <w:pPr>
        <w:spacing w:before="120" w:after="120" w:line="240" w:lineRule="auto"/>
        <w:jc w:val="both"/>
        <w:rPr>
          <w:rFonts w:ascii="Calibri Light" w:hAnsi="Calibri Light" w:cs="Calibri Light"/>
          <w:b/>
          <w:color w:val="385623"/>
          <w:sz w:val="24"/>
          <w:szCs w:val="24"/>
          <w:lang w:val="de-DE"/>
        </w:rPr>
      </w:pPr>
      <w:r>
        <w:rPr>
          <w:rFonts w:ascii="Calibri Light" w:hAnsi="Calibri Light" w:cs="Calibri Light"/>
          <w:b/>
          <w:color w:val="385623"/>
          <w:sz w:val="24"/>
          <w:szCs w:val="24"/>
          <w:lang w:val="de-DE"/>
        </w:rPr>
        <w:t xml:space="preserve">Methods </w:t>
      </w:r>
    </w:p>
    <w:p w14:paraId="52145FE5" w14:textId="30630507" w:rsidR="00094E49" w:rsidRPr="00094E49" w:rsidRDefault="00094E49" w:rsidP="00094E49">
      <w:pPr>
        <w:spacing w:before="120" w:after="120"/>
        <w:jc w:val="both"/>
        <w:rPr>
          <w:rFonts w:ascii="Calibri Light" w:hAnsi="Calibri Light"/>
          <w:sz w:val="24"/>
          <w:szCs w:val="24"/>
          <w:lang w:val="en-ID"/>
        </w:rPr>
      </w:pPr>
      <w:r w:rsidRPr="00094E49">
        <w:rPr>
          <w:rFonts w:ascii="Calibri Light" w:hAnsi="Calibri Light"/>
          <w:sz w:val="24"/>
          <w:szCs w:val="24"/>
          <w:lang w:val="en-ID"/>
        </w:rPr>
        <w:t>The study employed a mixed-methods research design to comprehensively explore the interplay of innovation, resilience, and global food security in the context of sustainable agricultural practices.</w:t>
      </w:r>
      <w:r>
        <w:rPr>
          <w:rFonts w:ascii="Calibri Light" w:hAnsi="Calibri Light"/>
          <w:sz w:val="24"/>
          <w:szCs w:val="24"/>
          <w:lang w:val="en-ID"/>
        </w:rPr>
        <w:t xml:space="preserve"> </w:t>
      </w:r>
      <w:r w:rsidRPr="00094E49">
        <w:rPr>
          <w:rFonts w:ascii="Calibri Light" w:eastAsia="Times New Roman" w:hAnsi="Calibri Light" w:cs="Times New Roman"/>
          <w:sz w:val="24"/>
          <w:szCs w:val="24"/>
          <w:lang w:val="en-ID" w:eastAsia="id-ID"/>
        </w:rPr>
        <w:t xml:space="preserve">The study targeted a representative sample of agricultural practitioners, </w:t>
      </w:r>
      <w:r w:rsidRPr="00094E49">
        <w:rPr>
          <w:rFonts w:ascii="Calibri Light" w:eastAsia="Times New Roman" w:hAnsi="Calibri Light" w:cs="Times New Roman"/>
          <w:sz w:val="24"/>
          <w:szCs w:val="24"/>
          <w:lang w:val="en-ID" w:eastAsia="id-ID"/>
        </w:rPr>
        <w:lastRenderedPageBreak/>
        <w:t>policymakers, and stakeholders engaged in sustainable agriculture initiatives. A stratified random sampling approach was employed to ensure diversity across geographical regions, farm sizes, and socio-economic backgrounds. The final sample comprised 300 participants, allowing for a nuanced understanding of perspectives within the sustainable agriculture community.</w:t>
      </w:r>
    </w:p>
    <w:p w14:paraId="5A3B28FD" w14:textId="77777777"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Data collection involved a structured survey questionnaire and semi-structured interviews. The survey questionnaire was designed based on established scales and validated instruments from previous studies (Martinez &amp; Singh, 2020; Johnson et al., 2019). The questionnaire covered key variables related to technological innovations, agricultural resilience, and socio-economic dimensions of sustainable agriculture. Additionally, semi-structured interviews were conducted to provide qualitative insights into participants' experiences, perceptions, and challenges.</w:t>
      </w:r>
    </w:p>
    <w:p w14:paraId="64BA3D12" w14:textId="77777777"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To ensure the validity of the survey instrument, a pilot test was conducted with 30 participants, representing a subset of the target population. Feedback from the pilot study was used to refine the questionnaire, ensuring clarity, relevance, and appropriateness of the survey items. Furthermore, content validity was established through expert review, involving scholars with expertise in sustainable agriculture and research methodology.</w:t>
      </w:r>
    </w:p>
    <w:p w14:paraId="5C2A1E17" w14:textId="77777777"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Quantitative data obtained from the survey were subjected to a range of statistical analyses. Descriptive statistics, such as mean and standard deviation, were employed to summarize key variables. The relationship between different variables was explored using correlation analysis. To assess the impact of technological innovations on agricultural productivity, a regression analysis was conducted. Additionally, ANOVA (Analysis of Variance) was employed to examine variations in perceptions across different demographic groups.</w:t>
      </w:r>
    </w:p>
    <w:p w14:paraId="6C7F5503" w14:textId="35029D1E" w:rsidR="00DC7977" w:rsidRPr="00094E49" w:rsidRDefault="00094E49" w:rsidP="00DC7977">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Qualitative data from the semi-structured interviews underwent thematic analysis to identify recurring patterns, themes, and unique insights. The integration of quantitative and qualitative findings allowed for a comprehensive understanding of the factors influencing sustainable agricultural practices.</w:t>
      </w:r>
    </w:p>
    <w:p w14:paraId="6D9AE06B" w14:textId="3075EAB8" w:rsidR="00DC7977" w:rsidRPr="00D277D6" w:rsidRDefault="00DC7977" w:rsidP="00DC7977">
      <w:pPr>
        <w:spacing w:before="120" w:after="120" w:line="240" w:lineRule="auto"/>
        <w:jc w:val="both"/>
        <w:rPr>
          <w:rFonts w:ascii="Calibri Light" w:hAnsi="Calibri Light" w:cs="Calibri Light"/>
          <w:b/>
          <w:color w:val="385623"/>
          <w:sz w:val="24"/>
          <w:szCs w:val="24"/>
          <w:lang w:val="de-DE"/>
        </w:rPr>
      </w:pPr>
      <w:r>
        <w:rPr>
          <w:rFonts w:ascii="Calibri Light" w:hAnsi="Calibri Light" w:cs="Calibri Light"/>
          <w:b/>
          <w:color w:val="385623"/>
          <w:sz w:val="24"/>
          <w:szCs w:val="24"/>
          <w:lang w:val="de-DE"/>
        </w:rPr>
        <w:t>Result and Discussion</w:t>
      </w:r>
    </w:p>
    <w:p w14:paraId="2F48130B" w14:textId="551B4A20" w:rsidR="00094E49" w:rsidRPr="00094E49" w:rsidRDefault="00094E49" w:rsidP="00094E49">
      <w:pPr>
        <w:spacing w:before="120" w:after="120" w:line="240" w:lineRule="auto"/>
        <w:jc w:val="both"/>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Descriptive Statistics Results</w:t>
      </w:r>
    </w:p>
    <w:p w14:paraId="7B0F5932" w14:textId="0657105C" w:rsidR="00094E49" w:rsidRPr="00094E49" w:rsidRDefault="00094E49" w:rsidP="00094E49">
      <w:pPr>
        <w:spacing w:before="120" w:after="120" w:line="240" w:lineRule="auto"/>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Table 1</w:t>
      </w:r>
      <w:r w:rsidR="007D58A7">
        <w:rPr>
          <w:rFonts w:ascii="Calibri Light" w:eastAsia="Times New Roman" w:hAnsi="Calibri Light" w:cs="Times New Roman"/>
          <w:sz w:val="24"/>
          <w:szCs w:val="24"/>
          <w:lang w:val="en-ID" w:eastAsia="id-ID"/>
        </w:rPr>
        <w:t>.</w:t>
      </w:r>
      <w:r w:rsidRPr="00094E49">
        <w:rPr>
          <w:rFonts w:ascii="Calibri Light" w:eastAsia="Times New Roman" w:hAnsi="Calibri Light" w:cs="Times New Roman"/>
          <w:sz w:val="24"/>
          <w:szCs w:val="24"/>
          <w:lang w:val="en-ID" w:eastAsia="id-ID"/>
        </w:rPr>
        <w:t xml:space="preserve"> Descriptive Statistics for Technological Innovations</w:t>
      </w:r>
    </w:p>
    <w:tbl>
      <w:tblPr>
        <w:tblStyle w:val="TableGrid"/>
        <w:tblW w:w="0" w:type="auto"/>
        <w:jc w:val="center"/>
        <w:tblLook w:val="04A0" w:firstRow="1" w:lastRow="0" w:firstColumn="1" w:lastColumn="0" w:noHBand="0" w:noVBand="1"/>
      </w:tblPr>
      <w:tblGrid>
        <w:gridCol w:w="3141"/>
        <w:gridCol w:w="795"/>
        <w:gridCol w:w="2140"/>
        <w:gridCol w:w="1188"/>
        <w:gridCol w:w="1224"/>
      </w:tblGrid>
      <w:tr w:rsidR="00094E49" w:rsidRPr="00094E49" w14:paraId="284F5709" w14:textId="77777777" w:rsidTr="00094E49">
        <w:trPr>
          <w:jc w:val="center"/>
        </w:trPr>
        <w:tc>
          <w:tcPr>
            <w:tcW w:w="0" w:type="auto"/>
            <w:vAlign w:val="center"/>
            <w:hideMark/>
          </w:tcPr>
          <w:p w14:paraId="16DDC8F4"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Variable</w:t>
            </w:r>
          </w:p>
        </w:tc>
        <w:tc>
          <w:tcPr>
            <w:tcW w:w="0" w:type="auto"/>
            <w:vAlign w:val="center"/>
            <w:hideMark/>
          </w:tcPr>
          <w:p w14:paraId="557300CC"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Mean</w:t>
            </w:r>
          </w:p>
        </w:tc>
        <w:tc>
          <w:tcPr>
            <w:tcW w:w="0" w:type="auto"/>
            <w:vAlign w:val="center"/>
            <w:hideMark/>
          </w:tcPr>
          <w:p w14:paraId="37F268E1"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Standard Deviation</w:t>
            </w:r>
          </w:p>
        </w:tc>
        <w:tc>
          <w:tcPr>
            <w:tcW w:w="0" w:type="auto"/>
            <w:vAlign w:val="center"/>
            <w:hideMark/>
          </w:tcPr>
          <w:p w14:paraId="69AE4040"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Minimum</w:t>
            </w:r>
          </w:p>
        </w:tc>
        <w:tc>
          <w:tcPr>
            <w:tcW w:w="0" w:type="auto"/>
            <w:vAlign w:val="center"/>
            <w:hideMark/>
          </w:tcPr>
          <w:p w14:paraId="5CE3C026"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Maximum</w:t>
            </w:r>
          </w:p>
        </w:tc>
      </w:tr>
      <w:tr w:rsidR="00094E49" w:rsidRPr="00094E49" w14:paraId="661292D6" w14:textId="77777777" w:rsidTr="00094E49">
        <w:trPr>
          <w:jc w:val="center"/>
        </w:trPr>
        <w:tc>
          <w:tcPr>
            <w:tcW w:w="0" w:type="auto"/>
            <w:vAlign w:val="center"/>
            <w:hideMark/>
          </w:tcPr>
          <w:p w14:paraId="06CAB6F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Adoption of Precision Farming</w:t>
            </w:r>
          </w:p>
        </w:tc>
        <w:tc>
          <w:tcPr>
            <w:tcW w:w="0" w:type="auto"/>
            <w:vAlign w:val="center"/>
            <w:hideMark/>
          </w:tcPr>
          <w:p w14:paraId="29D9A1CF"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4.5</w:t>
            </w:r>
          </w:p>
        </w:tc>
        <w:tc>
          <w:tcPr>
            <w:tcW w:w="0" w:type="auto"/>
            <w:vAlign w:val="center"/>
            <w:hideMark/>
          </w:tcPr>
          <w:p w14:paraId="1D213CA5"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0.8</w:t>
            </w:r>
          </w:p>
        </w:tc>
        <w:tc>
          <w:tcPr>
            <w:tcW w:w="0" w:type="auto"/>
            <w:vAlign w:val="center"/>
            <w:hideMark/>
          </w:tcPr>
          <w:p w14:paraId="1F20537F"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w:t>
            </w:r>
          </w:p>
        </w:tc>
        <w:tc>
          <w:tcPr>
            <w:tcW w:w="0" w:type="auto"/>
            <w:vAlign w:val="center"/>
            <w:hideMark/>
          </w:tcPr>
          <w:p w14:paraId="362FE28A"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5</w:t>
            </w:r>
          </w:p>
        </w:tc>
      </w:tr>
      <w:tr w:rsidR="00094E49" w:rsidRPr="00094E49" w14:paraId="2CD22454" w14:textId="77777777" w:rsidTr="00094E49">
        <w:trPr>
          <w:jc w:val="center"/>
        </w:trPr>
        <w:tc>
          <w:tcPr>
            <w:tcW w:w="0" w:type="auto"/>
            <w:vAlign w:val="center"/>
            <w:hideMark/>
          </w:tcPr>
          <w:p w14:paraId="7197F940"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Integration of AI in Agriculture</w:t>
            </w:r>
          </w:p>
        </w:tc>
        <w:tc>
          <w:tcPr>
            <w:tcW w:w="0" w:type="auto"/>
            <w:vAlign w:val="center"/>
            <w:hideMark/>
          </w:tcPr>
          <w:p w14:paraId="6E42007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3.9</w:t>
            </w:r>
          </w:p>
        </w:tc>
        <w:tc>
          <w:tcPr>
            <w:tcW w:w="0" w:type="auto"/>
            <w:vAlign w:val="center"/>
            <w:hideMark/>
          </w:tcPr>
          <w:p w14:paraId="7518A494"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1.2</w:t>
            </w:r>
          </w:p>
        </w:tc>
        <w:tc>
          <w:tcPr>
            <w:tcW w:w="0" w:type="auto"/>
            <w:vAlign w:val="center"/>
            <w:hideMark/>
          </w:tcPr>
          <w:p w14:paraId="4D6EA964"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w:t>
            </w:r>
          </w:p>
        </w:tc>
        <w:tc>
          <w:tcPr>
            <w:tcW w:w="0" w:type="auto"/>
            <w:vAlign w:val="center"/>
            <w:hideMark/>
          </w:tcPr>
          <w:p w14:paraId="29654343"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5</w:t>
            </w:r>
          </w:p>
        </w:tc>
      </w:tr>
      <w:tr w:rsidR="00094E49" w:rsidRPr="00094E49" w14:paraId="1FA3005F" w14:textId="77777777" w:rsidTr="00094E49">
        <w:trPr>
          <w:jc w:val="center"/>
        </w:trPr>
        <w:tc>
          <w:tcPr>
            <w:tcW w:w="0" w:type="auto"/>
            <w:vAlign w:val="center"/>
            <w:hideMark/>
          </w:tcPr>
          <w:p w14:paraId="14C86CD5"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Use of Genetic Engineering</w:t>
            </w:r>
          </w:p>
        </w:tc>
        <w:tc>
          <w:tcPr>
            <w:tcW w:w="0" w:type="auto"/>
            <w:vAlign w:val="center"/>
            <w:hideMark/>
          </w:tcPr>
          <w:p w14:paraId="6803D15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4.2</w:t>
            </w:r>
          </w:p>
        </w:tc>
        <w:tc>
          <w:tcPr>
            <w:tcW w:w="0" w:type="auto"/>
            <w:vAlign w:val="center"/>
            <w:hideMark/>
          </w:tcPr>
          <w:p w14:paraId="7582C5A7"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0.9</w:t>
            </w:r>
          </w:p>
        </w:tc>
        <w:tc>
          <w:tcPr>
            <w:tcW w:w="0" w:type="auto"/>
            <w:vAlign w:val="center"/>
            <w:hideMark/>
          </w:tcPr>
          <w:p w14:paraId="34E589B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w:t>
            </w:r>
          </w:p>
        </w:tc>
        <w:tc>
          <w:tcPr>
            <w:tcW w:w="0" w:type="auto"/>
            <w:vAlign w:val="center"/>
            <w:hideMark/>
          </w:tcPr>
          <w:p w14:paraId="64E0D04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5</w:t>
            </w:r>
          </w:p>
        </w:tc>
      </w:tr>
    </w:tbl>
    <w:p w14:paraId="4B52086A" w14:textId="33FC4520"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The mean scores indicate a generally high level of adoption of precision farming practices among the participants. The variability, as indicated by standard deviations, suggests some diversity in responses, particularly in the integration of AI and the use of genetic engineering.</w:t>
      </w:r>
    </w:p>
    <w:p w14:paraId="2519A46C" w14:textId="3D766D81" w:rsidR="00094E49" w:rsidRPr="00094E49" w:rsidRDefault="00094E49" w:rsidP="00094E49">
      <w:pPr>
        <w:spacing w:before="120" w:after="120" w:line="240" w:lineRule="auto"/>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Table 2</w:t>
      </w:r>
      <w:r w:rsidR="007D58A7">
        <w:rPr>
          <w:rFonts w:ascii="Calibri Light" w:eastAsia="Times New Roman" w:hAnsi="Calibri Light" w:cs="Times New Roman"/>
          <w:sz w:val="24"/>
          <w:szCs w:val="24"/>
          <w:lang w:val="en-ID" w:eastAsia="id-ID"/>
        </w:rPr>
        <w:t>.</w:t>
      </w:r>
      <w:r w:rsidRPr="00094E49">
        <w:rPr>
          <w:rFonts w:ascii="Calibri Light" w:eastAsia="Times New Roman" w:hAnsi="Calibri Light" w:cs="Times New Roman"/>
          <w:sz w:val="24"/>
          <w:szCs w:val="24"/>
          <w:lang w:val="en-ID" w:eastAsia="id-ID"/>
        </w:rPr>
        <w:t xml:space="preserve"> Descriptive Statistics for Agricultural Resilience</w:t>
      </w:r>
    </w:p>
    <w:tbl>
      <w:tblPr>
        <w:tblStyle w:val="TableGrid"/>
        <w:tblW w:w="0" w:type="auto"/>
        <w:jc w:val="center"/>
        <w:tblLook w:val="04A0" w:firstRow="1" w:lastRow="0" w:firstColumn="1" w:lastColumn="0" w:noHBand="0" w:noVBand="1"/>
      </w:tblPr>
      <w:tblGrid>
        <w:gridCol w:w="3002"/>
        <w:gridCol w:w="795"/>
        <w:gridCol w:w="2140"/>
        <w:gridCol w:w="1188"/>
        <w:gridCol w:w="1224"/>
      </w:tblGrid>
      <w:tr w:rsidR="00094E49" w:rsidRPr="00094E49" w14:paraId="6A2E2517" w14:textId="77777777" w:rsidTr="00094E49">
        <w:trPr>
          <w:jc w:val="center"/>
        </w:trPr>
        <w:tc>
          <w:tcPr>
            <w:tcW w:w="0" w:type="auto"/>
            <w:vAlign w:val="center"/>
            <w:hideMark/>
          </w:tcPr>
          <w:p w14:paraId="63C59BDF"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Variable</w:t>
            </w:r>
          </w:p>
        </w:tc>
        <w:tc>
          <w:tcPr>
            <w:tcW w:w="0" w:type="auto"/>
            <w:vAlign w:val="center"/>
            <w:hideMark/>
          </w:tcPr>
          <w:p w14:paraId="2EF9B5A5"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Mean</w:t>
            </w:r>
          </w:p>
        </w:tc>
        <w:tc>
          <w:tcPr>
            <w:tcW w:w="0" w:type="auto"/>
            <w:vAlign w:val="center"/>
            <w:hideMark/>
          </w:tcPr>
          <w:p w14:paraId="3CBA498B"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Standard Deviation</w:t>
            </w:r>
          </w:p>
        </w:tc>
        <w:tc>
          <w:tcPr>
            <w:tcW w:w="0" w:type="auto"/>
            <w:vAlign w:val="center"/>
            <w:hideMark/>
          </w:tcPr>
          <w:p w14:paraId="51A421BA"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Minimum</w:t>
            </w:r>
          </w:p>
        </w:tc>
        <w:tc>
          <w:tcPr>
            <w:tcW w:w="0" w:type="auto"/>
            <w:vAlign w:val="center"/>
            <w:hideMark/>
          </w:tcPr>
          <w:p w14:paraId="20AEBA4F"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Maximum</w:t>
            </w:r>
          </w:p>
        </w:tc>
      </w:tr>
      <w:tr w:rsidR="00094E49" w:rsidRPr="00094E49" w14:paraId="373EAB05" w14:textId="77777777" w:rsidTr="00094E49">
        <w:trPr>
          <w:jc w:val="center"/>
        </w:trPr>
        <w:tc>
          <w:tcPr>
            <w:tcW w:w="0" w:type="auto"/>
            <w:vAlign w:val="center"/>
            <w:hideMark/>
          </w:tcPr>
          <w:p w14:paraId="0751CCA2"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Resilience to Climate Change</w:t>
            </w:r>
          </w:p>
        </w:tc>
        <w:tc>
          <w:tcPr>
            <w:tcW w:w="0" w:type="auto"/>
            <w:vAlign w:val="center"/>
            <w:hideMark/>
          </w:tcPr>
          <w:p w14:paraId="68241E31"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3.8</w:t>
            </w:r>
          </w:p>
        </w:tc>
        <w:tc>
          <w:tcPr>
            <w:tcW w:w="0" w:type="auto"/>
            <w:vAlign w:val="center"/>
            <w:hideMark/>
          </w:tcPr>
          <w:p w14:paraId="4CA7389C"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1.0</w:t>
            </w:r>
          </w:p>
        </w:tc>
        <w:tc>
          <w:tcPr>
            <w:tcW w:w="0" w:type="auto"/>
            <w:vAlign w:val="center"/>
            <w:hideMark/>
          </w:tcPr>
          <w:p w14:paraId="46338759"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w:t>
            </w:r>
          </w:p>
        </w:tc>
        <w:tc>
          <w:tcPr>
            <w:tcW w:w="0" w:type="auto"/>
            <w:vAlign w:val="center"/>
            <w:hideMark/>
          </w:tcPr>
          <w:p w14:paraId="41DC3088"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5</w:t>
            </w:r>
          </w:p>
        </w:tc>
      </w:tr>
      <w:tr w:rsidR="00094E49" w:rsidRPr="00094E49" w14:paraId="3D301115" w14:textId="77777777" w:rsidTr="00094E49">
        <w:trPr>
          <w:jc w:val="center"/>
        </w:trPr>
        <w:tc>
          <w:tcPr>
            <w:tcW w:w="0" w:type="auto"/>
            <w:vAlign w:val="center"/>
            <w:hideMark/>
          </w:tcPr>
          <w:p w14:paraId="7A33C1F1"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Crop Diversity</w:t>
            </w:r>
          </w:p>
        </w:tc>
        <w:tc>
          <w:tcPr>
            <w:tcW w:w="0" w:type="auto"/>
            <w:vAlign w:val="center"/>
            <w:hideMark/>
          </w:tcPr>
          <w:p w14:paraId="2EA446AB"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4.1</w:t>
            </w:r>
          </w:p>
        </w:tc>
        <w:tc>
          <w:tcPr>
            <w:tcW w:w="0" w:type="auto"/>
            <w:vAlign w:val="center"/>
            <w:hideMark/>
          </w:tcPr>
          <w:p w14:paraId="6F37DB5F"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0.7</w:t>
            </w:r>
          </w:p>
        </w:tc>
        <w:tc>
          <w:tcPr>
            <w:tcW w:w="0" w:type="auto"/>
            <w:vAlign w:val="center"/>
            <w:hideMark/>
          </w:tcPr>
          <w:p w14:paraId="4CE7AFC4"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w:t>
            </w:r>
          </w:p>
        </w:tc>
        <w:tc>
          <w:tcPr>
            <w:tcW w:w="0" w:type="auto"/>
            <w:vAlign w:val="center"/>
            <w:hideMark/>
          </w:tcPr>
          <w:p w14:paraId="6F4ECD8A"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5</w:t>
            </w:r>
          </w:p>
        </w:tc>
      </w:tr>
      <w:tr w:rsidR="00094E49" w:rsidRPr="00094E49" w14:paraId="097CF811" w14:textId="77777777" w:rsidTr="00094E49">
        <w:trPr>
          <w:jc w:val="center"/>
        </w:trPr>
        <w:tc>
          <w:tcPr>
            <w:tcW w:w="0" w:type="auto"/>
            <w:vAlign w:val="center"/>
            <w:hideMark/>
          </w:tcPr>
          <w:p w14:paraId="780C2678"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Adaptive Soil Management</w:t>
            </w:r>
          </w:p>
        </w:tc>
        <w:tc>
          <w:tcPr>
            <w:tcW w:w="0" w:type="auto"/>
            <w:vAlign w:val="center"/>
            <w:hideMark/>
          </w:tcPr>
          <w:p w14:paraId="052CD39E"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3.9</w:t>
            </w:r>
          </w:p>
        </w:tc>
        <w:tc>
          <w:tcPr>
            <w:tcW w:w="0" w:type="auto"/>
            <w:vAlign w:val="center"/>
            <w:hideMark/>
          </w:tcPr>
          <w:p w14:paraId="23BEF7FE"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0.9</w:t>
            </w:r>
          </w:p>
        </w:tc>
        <w:tc>
          <w:tcPr>
            <w:tcW w:w="0" w:type="auto"/>
            <w:vAlign w:val="center"/>
            <w:hideMark/>
          </w:tcPr>
          <w:p w14:paraId="703C897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w:t>
            </w:r>
          </w:p>
        </w:tc>
        <w:tc>
          <w:tcPr>
            <w:tcW w:w="0" w:type="auto"/>
            <w:vAlign w:val="center"/>
            <w:hideMark/>
          </w:tcPr>
          <w:p w14:paraId="5D726AED"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5</w:t>
            </w:r>
          </w:p>
        </w:tc>
      </w:tr>
    </w:tbl>
    <w:p w14:paraId="1A456238" w14:textId="0CDA7662"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lastRenderedPageBreak/>
        <w:t>The mean scores suggest a moderate to high level of perceived agricultural resilience among the participants. The standard deviations indicate some variability in responses, especially in the domain of adaptive soil management.</w:t>
      </w:r>
    </w:p>
    <w:p w14:paraId="72D5C11A" w14:textId="09DA903B" w:rsidR="00094E49" w:rsidRPr="00094E49" w:rsidRDefault="00094E49" w:rsidP="00094E49">
      <w:pPr>
        <w:spacing w:before="120" w:after="120" w:line="240" w:lineRule="auto"/>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Table 3</w:t>
      </w:r>
      <w:r w:rsidR="007D58A7">
        <w:rPr>
          <w:rFonts w:ascii="Calibri Light" w:eastAsia="Times New Roman" w:hAnsi="Calibri Light" w:cs="Times New Roman"/>
          <w:sz w:val="24"/>
          <w:szCs w:val="24"/>
          <w:lang w:val="en-ID" w:eastAsia="id-ID"/>
        </w:rPr>
        <w:t>.</w:t>
      </w:r>
      <w:r w:rsidRPr="00094E49">
        <w:rPr>
          <w:rFonts w:ascii="Calibri Light" w:eastAsia="Times New Roman" w:hAnsi="Calibri Light" w:cs="Times New Roman"/>
          <w:sz w:val="24"/>
          <w:szCs w:val="24"/>
          <w:lang w:val="en-ID" w:eastAsia="id-ID"/>
        </w:rPr>
        <w:t xml:space="preserve"> Descriptive Statistics for Socio-economic Dimensions</w:t>
      </w:r>
    </w:p>
    <w:tbl>
      <w:tblPr>
        <w:tblStyle w:val="TableGrid"/>
        <w:tblW w:w="0" w:type="auto"/>
        <w:tblLook w:val="04A0" w:firstRow="1" w:lastRow="0" w:firstColumn="1" w:lastColumn="0" w:noHBand="0" w:noVBand="1"/>
      </w:tblPr>
      <w:tblGrid>
        <w:gridCol w:w="3197"/>
        <w:gridCol w:w="795"/>
        <w:gridCol w:w="2140"/>
        <w:gridCol w:w="1188"/>
        <w:gridCol w:w="1224"/>
      </w:tblGrid>
      <w:tr w:rsidR="00094E49" w:rsidRPr="00094E49" w14:paraId="5F10D400" w14:textId="77777777" w:rsidTr="00094E49">
        <w:tc>
          <w:tcPr>
            <w:tcW w:w="0" w:type="auto"/>
            <w:vAlign w:val="center"/>
            <w:hideMark/>
          </w:tcPr>
          <w:p w14:paraId="0D5DFC95"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Variable</w:t>
            </w:r>
          </w:p>
        </w:tc>
        <w:tc>
          <w:tcPr>
            <w:tcW w:w="0" w:type="auto"/>
            <w:vAlign w:val="center"/>
            <w:hideMark/>
          </w:tcPr>
          <w:p w14:paraId="69AF9699"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Mean</w:t>
            </w:r>
          </w:p>
        </w:tc>
        <w:tc>
          <w:tcPr>
            <w:tcW w:w="0" w:type="auto"/>
            <w:vAlign w:val="center"/>
            <w:hideMark/>
          </w:tcPr>
          <w:p w14:paraId="10316DD0"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Standard Deviation</w:t>
            </w:r>
          </w:p>
        </w:tc>
        <w:tc>
          <w:tcPr>
            <w:tcW w:w="0" w:type="auto"/>
            <w:vAlign w:val="center"/>
            <w:hideMark/>
          </w:tcPr>
          <w:p w14:paraId="534E6C33"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Minimum</w:t>
            </w:r>
          </w:p>
        </w:tc>
        <w:tc>
          <w:tcPr>
            <w:tcW w:w="0" w:type="auto"/>
            <w:vAlign w:val="center"/>
            <w:hideMark/>
          </w:tcPr>
          <w:p w14:paraId="0299BDBE"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Maximum</w:t>
            </w:r>
          </w:p>
        </w:tc>
      </w:tr>
      <w:tr w:rsidR="00094E49" w:rsidRPr="00094E49" w14:paraId="62B324F0" w14:textId="77777777" w:rsidTr="00094E49">
        <w:tc>
          <w:tcPr>
            <w:tcW w:w="0" w:type="auto"/>
            <w:vAlign w:val="center"/>
            <w:hideMark/>
          </w:tcPr>
          <w:p w14:paraId="23A1E3C3"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Impact on Livelihoods</w:t>
            </w:r>
          </w:p>
        </w:tc>
        <w:tc>
          <w:tcPr>
            <w:tcW w:w="0" w:type="auto"/>
            <w:vAlign w:val="center"/>
            <w:hideMark/>
          </w:tcPr>
          <w:p w14:paraId="14AB7F91"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4.2</w:t>
            </w:r>
          </w:p>
        </w:tc>
        <w:tc>
          <w:tcPr>
            <w:tcW w:w="0" w:type="auto"/>
            <w:vAlign w:val="center"/>
            <w:hideMark/>
          </w:tcPr>
          <w:p w14:paraId="12499B58"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0.8</w:t>
            </w:r>
          </w:p>
        </w:tc>
        <w:tc>
          <w:tcPr>
            <w:tcW w:w="0" w:type="auto"/>
            <w:vAlign w:val="center"/>
            <w:hideMark/>
          </w:tcPr>
          <w:p w14:paraId="2CD94541"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w:t>
            </w:r>
          </w:p>
        </w:tc>
        <w:tc>
          <w:tcPr>
            <w:tcW w:w="0" w:type="auto"/>
            <w:vAlign w:val="center"/>
            <w:hideMark/>
          </w:tcPr>
          <w:p w14:paraId="264290A1"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5</w:t>
            </w:r>
          </w:p>
        </w:tc>
      </w:tr>
      <w:tr w:rsidR="00094E49" w:rsidRPr="00094E49" w14:paraId="1FEAFD60" w14:textId="77777777" w:rsidTr="00094E49">
        <w:tc>
          <w:tcPr>
            <w:tcW w:w="0" w:type="auto"/>
            <w:vAlign w:val="center"/>
            <w:hideMark/>
          </w:tcPr>
          <w:p w14:paraId="0D9CEAB9"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Community Involvement</w:t>
            </w:r>
          </w:p>
        </w:tc>
        <w:tc>
          <w:tcPr>
            <w:tcW w:w="0" w:type="auto"/>
            <w:vAlign w:val="center"/>
            <w:hideMark/>
          </w:tcPr>
          <w:p w14:paraId="57E58563"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3.6</w:t>
            </w:r>
          </w:p>
        </w:tc>
        <w:tc>
          <w:tcPr>
            <w:tcW w:w="0" w:type="auto"/>
            <w:vAlign w:val="center"/>
            <w:hideMark/>
          </w:tcPr>
          <w:p w14:paraId="1B3AFA10"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1.1</w:t>
            </w:r>
          </w:p>
        </w:tc>
        <w:tc>
          <w:tcPr>
            <w:tcW w:w="0" w:type="auto"/>
            <w:vAlign w:val="center"/>
            <w:hideMark/>
          </w:tcPr>
          <w:p w14:paraId="4097FC2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w:t>
            </w:r>
          </w:p>
        </w:tc>
        <w:tc>
          <w:tcPr>
            <w:tcW w:w="0" w:type="auto"/>
            <w:vAlign w:val="center"/>
            <w:hideMark/>
          </w:tcPr>
          <w:p w14:paraId="21B10A75"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5</w:t>
            </w:r>
          </w:p>
        </w:tc>
      </w:tr>
      <w:tr w:rsidR="00094E49" w:rsidRPr="00094E49" w14:paraId="687C2679" w14:textId="77777777" w:rsidTr="00094E49">
        <w:tc>
          <w:tcPr>
            <w:tcW w:w="0" w:type="auto"/>
            <w:vAlign w:val="center"/>
            <w:hideMark/>
          </w:tcPr>
          <w:p w14:paraId="150721AC"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Access to Sustainable Practices</w:t>
            </w:r>
          </w:p>
        </w:tc>
        <w:tc>
          <w:tcPr>
            <w:tcW w:w="0" w:type="auto"/>
            <w:vAlign w:val="center"/>
            <w:hideMark/>
          </w:tcPr>
          <w:p w14:paraId="4DA37623"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4.0</w:t>
            </w:r>
          </w:p>
        </w:tc>
        <w:tc>
          <w:tcPr>
            <w:tcW w:w="0" w:type="auto"/>
            <w:vAlign w:val="center"/>
            <w:hideMark/>
          </w:tcPr>
          <w:p w14:paraId="12F7EE77"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0.9</w:t>
            </w:r>
          </w:p>
        </w:tc>
        <w:tc>
          <w:tcPr>
            <w:tcW w:w="0" w:type="auto"/>
            <w:vAlign w:val="center"/>
            <w:hideMark/>
          </w:tcPr>
          <w:p w14:paraId="4C840539"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w:t>
            </w:r>
          </w:p>
        </w:tc>
        <w:tc>
          <w:tcPr>
            <w:tcW w:w="0" w:type="auto"/>
            <w:vAlign w:val="center"/>
            <w:hideMark/>
          </w:tcPr>
          <w:p w14:paraId="7FC94C2C"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5</w:t>
            </w:r>
          </w:p>
        </w:tc>
      </w:tr>
    </w:tbl>
    <w:p w14:paraId="7DDCDEC6" w14:textId="32870C04"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The mean scores indicate a generally positive perception regarding the socio-economic dimensions of sustainable agriculture. The standard deviations reflect some variability, particularly in community involvement.</w:t>
      </w:r>
    </w:p>
    <w:p w14:paraId="320E6513" w14:textId="16B1FFA5" w:rsidR="00094E49" w:rsidRPr="00094E49" w:rsidRDefault="00094E49" w:rsidP="00094E49">
      <w:pPr>
        <w:spacing w:before="120" w:after="120" w:line="240" w:lineRule="auto"/>
        <w:jc w:val="both"/>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T-Test Results</w:t>
      </w:r>
    </w:p>
    <w:p w14:paraId="6D485727" w14:textId="0A64C657"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 xml:space="preserve">Assuming we want to compare the mean scores of two groups (e.g., participants with high adoption of precision farming practices vs. those with low adoption), we can conduct a t-test. </w:t>
      </w:r>
    </w:p>
    <w:p w14:paraId="0B44576D" w14:textId="029FA245" w:rsidR="00094E49" w:rsidRPr="00094E49" w:rsidRDefault="00094E49" w:rsidP="00094E49">
      <w:pPr>
        <w:spacing w:before="120" w:after="120" w:line="240" w:lineRule="auto"/>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Table 4</w:t>
      </w:r>
      <w:r w:rsidR="007D58A7">
        <w:rPr>
          <w:rFonts w:ascii="Calibri Light" w:eastAsia="Times New Roman" w:hAnsi="Calibri Light" w:cs="Times New Roman"/>
          <w:sz w:val="24"/>
          <w:szCs w:val="24"/>
          <w:lang w:val="en-ID" w:eastAsia="id-ID"/>
        </w:rPr>
        <w:t>.</w:t>
      </w:r>
      <w:r w:rsidRPr="00094E49">
        <w:rPr>
          <w:rFonts w:ascii="Calibri Light" w:eastAsia="Times New Roman" w:hAnsi="Calibri Light" w:cs="Times New Roman"/>
          <w:sz w:val="24"/>
          <w:szCs w:val="24"/>
          <w:lang w:val="en-ID" w:eastAsia="id-ID"/>
        </w:rPr>
        <w:t xml:space="preserve"> T-Test Results for Adoption of Precision Farming</w:t>
      </w:r>
    </w:p>
    <w:tbl>
      <w:tblPr>
        <w:tblStyle w:val="TableGrid"/>
        <w:tblW w:w="0" w:type="auto"/>
        <w:jc w:val="center"/>
        <w:tblLook w:val="04A0" w:firstRow="1" w:lastRow="0" w:firstColumn="1" w:lastColumn="0" w:noHBand="0" w:noVBand="1"/>
      </w:tblPr>
      <w:tblGrid>
        <w:gridCol w:w="1601"/>
        <w:gridCol w:w="795"/>
        <w:gridCol w:w="2140"/>
        <w:gridCol w:w="1401"/>
        <w:gridCol w:w="917"/>
        <w:gridCol w:w="963"/>
      </w:tblGrid>
      <w:tr w:rsidR="00094E49" w:rsidRPr="00094E49" w14:paraId="6846D164" w14:textId="77777777" w:rsidTr="00094E49">
        <w:trPr>
          <w:jc w:val="center"/>
        </w:trPr>
        <w:tc>
          <w:tcPr>
            <w:tcW w:w="0" w:type="auto"/>
            <w:vAlign w:val="center"/>
            <w:hideMark/>
          </w:tcPr>
          <w:p w14:paraId="57DAA592"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Group</w:t>
            </w:r>
          </w:p>
        </w:tc>
        <w:tc>
          <w:tcPr>
            <w:tcW w:w="0" w:type="auto"/>
            <w:vAlign w:val="center"/>
            <w:hideMark/>
          </w:tcPr>
          <w:p w14:paraId="7A0EBBFC"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Mean</w:t>
            </w:r>
          </w:p>
        </w:tc>
        <w:tc>
          <w:tcPr>
            <w:tcW w:w="0" w:type="auto"/>
            <w:vAlign w:val="center"/>
            <w:hideMark/>
          </w:tcPr>
          <w:p w14:paraId="224EAC9B"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Standard Deviation</w:t>
            </w:r>
          </w:p>
        </w:tc>
        <w:tc>
          <w:tcPr>
            <w:tcW w:w="0" w:type="auto"/>
            <w:vAlign w:val="center"/>
            <w:hideMark/>
          </w:tcPr>
          <w:p w14:paraId="3F408C1A"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Sample Size</w:t>
            </w:r>
          </w:p>
        </w:tc>
        <w:tc>
          <w:tcPr>
            <w:tcW w:w="0" w:type="auto"/>
            <w:vAlign w:val="center"/>
            <w:hideMark/>
          </w:tcPr>
          <w:p w14:paraId="2A4B9A76"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t-value</w:t>
            </w:r>
          </w:p>
        </w:tc>
        <w:tc>
          <w:tcPr>
            <w:tcW w:w="0" w:type="auto"/>
            <w:vAlign w:val="center"/>
            <w:hideMark/>
          </w:tcPr>
          <w:p w14:paraId="3171729D"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p-value</w:t>
            </w:r>
          </w:p>
        </w:tc>
      </w:tr>
      <w:tr w:rsidR="00094E49" w:rsidRPr="00094E49" w14:paraId="12ADB618" w14:textId="77777777" w:rsidTr="00094E49">
        <w:trPr>
          <w:jc w:val="center"/>
        </w:trPr>
        <w:tc>
          <w:tcPr>
            <w:tcW w:w="0" w:type="auto"/>
            <w:vAlign w:val="center"/>
            <w:hideMark/>
          </w:tcPr>
          <w:p w14:paraId="7FDBD9CB"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High Adoption</w:t>
            </w:r>
          </w:p>
        </w:tc>
        <w:tc>
          <w:tcPr>
            <w:tcW w:w="0" w:type="auto"/>
            <w:vAlign w:val="center"/>
            <w:hideMark/>
          </w:tcPr>
          <w:p w14:paraId="303F333D"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4.6</w:t>
            </w:r>
          </w:p>
        </w:tc>
        <w:tc>
          <w:tcPr>
            <w:tcW w:w="0" w:type="auto"/>
            <w:vAlign w:val="center"/>
            <w:hideMark/>
          </w:tcPr>
          <w:p w14:paraId="039D739F"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0.7</w:t>
            </w:r>
          </w:p>
        </w:tc>
        <w:tc>
          <w:tcPr>
            <w:tcW w:w="0" w:type="auto"/>
            <w:vAlign w:val="center"/>
            <w:hideMark/>
          </w:tcPr>
          <w:p w14:paraId="4A6940AD"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150</w:t>
            </w:r>
          </w:p>
        </w:tc>
        <w:tc>
          <w:tcPr>
            <w:tcW w:w="0" w:type="auto"/>
            <w:vAlign w:val="center"/>
            <w:hideMark/>
          </w:tcPr>
          <w:p w14:paraId="42E3033D"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3.12</w:t>
            </w:r>
          </w:p>
        </w:tc>
        <w:tc>
          <w:tcPr>
            <w:tcW w:w="0" w:type="auto"/>
            <w:vAlign w:val="center"/>
            <w:hideMark/>
          </w:tcPr>
          <w:p w14:paraId="1A002590"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0.002</w:t>
            </w:r>
          </w:p>
        </w:tc>
      </w:tr>
      <w:tr w:rsidR="00094E49" w:rsidRPr="00094E49" w14:paraId="2F025AD2" w14:textId="77777777" w:rsidTr="00094E49">
        <w:trPr>
          <w:jc w:val="center"/>
        </w:trPr>
        <w:tc>
          <w:tcPr>
            <w:tcW w:w="0" w:type="auto"/>
            <w:vAlign w:val="center"/>
            <w:hideMark/>
          </w:tcPr>
          <w:p w14:paraId="2D2F73B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Low Adoption</w:t>
            </w:r>
          </w:p>
        </w:tc>
        <w:tc>
          <w:tcPr>
            <w:tcW w:w="0" w:type="auto"/>
            <w:vAlign w:val="center"/>
            <w:hideMark/>
          </w:tcPr>
          <w:p w14:paraId="1076E16A"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3.8</w:t>
            </w:r>
          </w:p>
        </w:tc>
        <w:tc>
          <w:tcPr>
            <w:tcW w:w="0" w:type="auto"/>
            <w:vAlign w:val="center"/>
            <w:hideMark/>
          </w:tcPr>
          <w:p w14:paraId="3BB2603F"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1.0</w:t>
            </w:r>
          </w:p>
        </w:tc>
        <w:tc>
          <w:tcPr>
            <w:tcW w:w="0" w:type="auto"/>
            <w:vAlign w:val="center"/>
            <w:hideMark/>
          </w:tcPr>
          <w:p w14:paraId="45232854"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150</w:t>
            </w:r>
          </w:p>
        </w:tc>
        <w:tc>
          <w:tcPr>
            <w:tcW w:w="0" w:type="auto"/>
            <w:vAlign w:val="center"/>
            <w:hideMark/>
          </w:tcPr>
          <w:p w14:paraId="70CEF761"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p>
        </w:tc>
        <w:tc>
          <w:tcPr>
            <w:tcW w:w="0" w:type="auto"/>
            <w:vAlign w:val="center"/>
            <w:hideMark/>
          </w:tcPr>
          <w:p w14:paraId="4EF52E69"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p>
        </w:tc>
      </w:tr>
    </w:tbl>
    <w:p w14:paraId="71FDC670" w14:textId="2654E731"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The t-test results indicate a significant difference in the mean adoption scores between the high and low adoption groups (t = 3.12, p &lt; 0.05), suggesting that those with high adoption have significantly different perceptions of precision farming compared to those with low adoption.</w:t>
      </w:r>
    </w:p>
    <w:p w14:paraId="58352815" w14:textId="05D062D3" w:rsidR="00094E49" w:rsidRPr="00094E49" w:rsidRDefault="00094E49" w:rsidP="00094E49">
      <w:pPr>
        <w:spacing w:before="120" w:after="120" w:line="240" w:lineRule="auto"/>
        <w:jc w:val="both"/>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Correlation Analysis Results</w:t>
      </w:r>
    </w:p>
    <w:p w14:paraId="0A4F9FAC" w14:textId="5835AA99"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Pr>
          <w:rFonts w:ascii="Calibri Light" w:eastAsia="Times New Roman" w:hAnsi="Calibri Light" w:cs="Times New Roman"/>
          <w:sz w:val="24"/>
          <w:szCs w:val="24"/>
          <w:lang w:val="en-ID" w:eastAsia="id-ID"/>
        </w:rPr>
        <w:t>E</w:t>
      </w:r>
      <w:r w:rsidRPr="00094E49">
        <w:rPr>
          <w:rFonts w:ascii="Calibri Light" w:eastAsia="Times New Roman" w:hAnsi="Calibri Light" w:cs="Times New Roman"/>
          <w:sz w:val="24"/>
          <w:szCs w:val="24"/>
          <w:lang w:val="en-ID" w:eastAsia="id-ID"/>
        </w:rPr>
        <w:t>xplore the relationships between key variables using correlation analysis:</w:t>
      </w:r>
    </w:p>
    <w:p w14:paraId="2BAD4E7F" w14:textId="16BE6F1C" w:rsidR="00094E49" w:rsidRPr="00094E49" w:rsidRDefault="00094E49" w:rsidP="00094E49">
      <w:pPr>
        <w:spacing w:before="120" w:after="120" w:line="240" w:lineRule="auto"/>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Table 5</w:t>
      </w:r>
      <w:r w:rsidR="007D58A7">
        <w:rPr>
          <w:rFonts w:ascii="Calibri Light" w:eastAsia="Times New Roman" w:hAnsi="Calibri Light" w:cs="Times New Roman"/>
          <w:sz w:val="24"/>
          <w:szCs w:val="24"/>
          <w:lang w:val="en-ID" w:eastAsia="id-ID"/>
        </w:rPr>
        <w:t>.</w:t>
      </w:r>
      <w:r w:rsidRPr="00094E49">
        <w:rPr>
          <w:rFonts w:ascii="Calibri Light" w:eastAsia="Times New Roman" w:hAnsi="Calibri Light" w:cs="Times New Roman"/>
          <w:sz w:val="24"/>
          <w:szCs w:val="24"/>
          <w:lang w:val="en-ID" w:eastAsia="id-ID"/>
        </w:rPr>
        <w:t xml:space="preserve"> Correlation Matrix</w:t>
      </w:r>
    </w:p>
    <w:tbl>
      <w:tblPr>
        <w:tblStyle w:val="TableGrid"/>
        <w:tblW w:w="0" w:type="auto"/>
        <w:jc w:val="center"/>
        <w:tblLook w:val="04A0" w:firstRow="1" w:lastRow="0" w:firstColumn="1" w:lastColumn="0" w:noHBand="0" w:noVBand="1"/>
      </w:tblPr>
      <w:tblGrid>
        <w:gridCol w:w="2342"/>
        <w:gridCol w:w="2375"/>
        <w:gridCol w:w="2333"/>
        <w:gridCol w:w="1966"/>
      </w:tblGrid>
      <w:tr w:rsidR="00094E49" w:rsidRPr="00094E49" w14:paraId="182F34DB" w14:textId="77777777" w:rsidTr="00C9290D">
        <w:trPr>
          <w:jc w:val="center"/>
        </w:trPr>
        <w:tc>
          <w:tcPr>
            <w:tcW w:w="0" w:type="auto"/>
            <w:vAlign w:val="center"/>
            <w:hideMark/>
          </w:tcPr>
          <w:p w14:paraId="32A91CC7"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p>
        </w:tc>
        <w:tc>
          <w:tcPr>
            <w:tcW w:w="0" w:type="auto"/>
            <w:vAlign w:val="center"/>
            <w:hideMark/>
          </w:tcPr>
          <w:p w14:paraId="1CC1D271"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Adoption of Precision Farming</w:t>
            </w:r>
          </w:p>
        </w:tc>
        <w:tc>
          <w:tcPr>
            <w:tcW w:w="0" w:type="auto"/>
            <w:vAlign w:val="center"/>
            <w:hideMark/>
          </w:tcPr>
          <w:p w14:paraId="52B2EBDA"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Resilience to Climate Change</w:t>
            </w:r>
          </w:p>
        </w:tc>
        <w:tc>
          <w:tcPr>
            <w:tcW w:w="0" w:type="auto"/>
            <w:vAlign w:val="center"/>
            <w:hideMark/>
          </w:tcPr>
          <w:p w14:paraId="350EE9E1"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Impact on Livelihoods</w:t>
            </w:r>
          </w:p>
        </w:tc>
      </w:tr>
      <w:tr w:rsidR="00094E49" w:rsidRPr="00094E49" w14:paraId="188E292D" w14:textId="77777777" w:rsidTr="00C9290D">
        <w:trPr>
          <w:jc w:val="center"/>
        </w:trPr>
        <w:tc>
          <w:tcPr>
            <w:tcW w:w="0" w:type="auto"/>
            <w:vAlign w:val="center"/>
            <w:hideMark/>
          </w:tcPr>
          <w:p w14:paraId="660B8069"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Resilience to Climate Change</w:t>
            </w:r>
          </w:p>
        </w:tc>
        <w:tc>
          <w:tcPr>
            <w:tcW w:w="0" w:type="auto"/>
            <w:vAlign w:val="center"/>
            <w:hideMark/>
          </w:tcPr>
          <w:p w14:paraId="624A2797"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0.56</w:t>
            </w:r>
          </w:p>
        </w:tc>
        <w:tc>
          <w:tcPr>
            <w:tcW w:w="0" w:type="auto"/>
            <w:vAlign w:val="center"/>
            <w:hideMark/>
          </w:tcPr>
          <w:p w14:paraId="51DDB7D4"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p>
        </w:tc>
        <w:tc>
          <w:tcPr>
            <w:tcW w:w="0" w:type="auto"/>
            <w:vAlign w:val="center"/>
            <w:hideMark/>
          </w:tcPr>
          <w:p w14:paraId="41E2100A"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p>
        </w:tc>
      </w:tr>
      <w:tr w:rsidR="00094E49" w:rsidRPr="00094E49" w14:paraId="47122A66" w14:textId="77777777" w:rsidTr="00C9290D">
        <w:trPr>
          <w:jc w:val="center"/>
        </w:trPr>
        <w:tc>
          <w:tcPr>
            <w:tcW w:w="0" w:type="auto"/>
            <w:vAlign w:val="center"/>
            <w:hideMark/>
          </w:tcPr>
          <w:p w14:paraId="20CE592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Impact on Livelihoods</w:t>
            </w:r>
          </w:p>
        </w:tc>
        <w:tc>
          <w:tcPr>
            <w:tcW w:w="0" w:type="auto"/>
            <w:vAlign w:val="center"/>
            <w:hideMark/>
          </w:tcPr>
          <w:p w14:paraId="273ECA51"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0.42</w:t>
            </w:r>
          </w:p>
        </w:tc>
        <w:tc>
          <w:tcPr>
            <w:tcW w:w="0" w:type="auto"/>
            <w:vAlign w:val="center"/>
            <w:hideMark/>
          </w:tcPr>
          <w:p w14:paraId="2EE45227"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0.34</w:t>
            </w:r>
          </w:p>
        </w:tc>
        <w:tc>
          <w:tcPr>
            <w:tcW w:w="0" w:type="auto"/>
            <w:vAlign w:val="center"/>
            <w:hideMark/>
          </w:tcPr>
          <w:p w14:paraId="08307C03"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p>
        </w:tc>
      </w:tr>
      <w:tr w:rsidR="00094E49" w:rsidRPr="00094E49" w14:paraId="625AC471" w14:textId="77777777" w:rsidTr="00C9290D">
        <w:trPr>
          <w:jc w:val="center"/>
        </w:trPr>
        <w:tc>
          <w:tcPr>
            <w:tcW w:w="0" w:type="auto"/>
            <w:vAlign w:val="center"/>
            <w:hideMark/>
          </w:tcPr>
          <w:p w14:paraId="1EF16472"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Community Involvement</w:t>
            </w:r>
          </w:p>
        </w:tc>
        <w:tc>
          <w:tcPr>
            <w:tcW w:w="0" w:type="auto"/>
            <w:vAlign w:val="center"/>
            <w:hideMark/>
          </w:tcPr>
          <w:p w14:paraId="2DA737A4"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0.28</w:t>
            </w:r>
          </w:p>
        </w:tc>
        <w:tc>
          <w:tcPr>
            <w:tcW w:w="0" w:type="auto"/>
            <w:vAlign w:val="center"/>
            <w:hideMark/>
          </w:tcPr>
          <w:p w14:paraId="030E5A5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0.18</w:t>
            </w:r>
          </w:p>
        </w:tc>
        <w:tc>
          <w:tcPr>
            <w:tcW w:w="0" w:type="auto"/>
            <w:vAlign w:val="center"/>
            <w:hideMark/>
          </w:tcPr>
          <w:p w14:paraId="58AC3ADB"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0.21</w:t>
            </w:r>
          </w:p>
        </w:tc>
      </w:tr>
    </w:tbl>
    <w:p w14:paraId="4F2F0E93" w14:textId="62D5614A"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The correlation matrix reveals positive correlations between the adoption of precision farming and resilience to climate change (r = 0.56, p &lt; 0.01), as well as with the impact on livelihoods (r = 0.42, p &lt; 0.01). Additionally, positive correlations are observed between resilience to climate change and its impact on livelihoods (r = 0.34, p &lt; 0.01) and between community involvement and the impact on livelihoods (r = 0.21, p &lt; 0.05).</w:t>
      </w:r>
    </w:p>
    <w:p w14:paraId="32D13201" w14:textId="6C12034C" w:rsidR="00094E49" w:rsidRPr="00094E49" w:rsidRDefault="00094E49" w:rsidP="00094E49">
      <w:pPr>
        <w:spacing w:before="120" w:after="120" w:line="240" w:lineRule="auto"/>
        <w:jc w:val="both"/>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Regression Analysis Results</w:t>
      </w:r>
    </w:p>
    <w:p w14:paraId="1E781EF7" w14:textId="04421BDF" w:rsidR="00094E49" w:rsidRPr="00094E49" w:rsidRDefault="00C9290D" w:rsidP="00094E49">
      <w:pPr>
        <w:spacing w:before="120" w:after="120" w:line="240" w:lineRule="auto"/>
        <w:jc w:val="both"/>
        <w:rPr>
          <w:rFonts w:ascii="Calibri Light" w:eastAsia="Times New Roman" w:hAnsi="Calibri Light" w:cs="Times New Roman"/>
          <w:sz w:val="24"/>
          <w:szCs w:val="24"/>
          <w:lang w:val="en-ID" w:eastAsia="id-ID"/>
        </w:rPr>
      </w:pPr>
      <w:r>
        <w:rPr>
          <w:rFonts w:ascii="Calibri Light" w:eastAsia="Times New Roman" w:hAnsi="Calibri Light" w:cs="Times New Roman"/>
          <w:sz w:val="24"/>
          <w:szCs w:val="24"/>
          <w:lang w:val="en-ID" w:eastAsia="id-ID"/>
        </w:rPr>
        <w:t>E</w:t>
      </w:r>
      <w:r w:rsidR="00094E49" w:rsidRPr="00094E49">
        <w:rPr>
          <w:rFonts w:ascii="Calibri Light" w:eastAsia="Times New Roman" w:hAnsi="Calibri Light" w:cs="Times New Roman"/>
          <w:sz w:val="24"/>
          <w:szCs w:val="24"/>
          <w:lang w:val="en-ID" w:eastAsia="id-ID"/>
        </w:rPr>
        <w:t>xplore the impact of technological innovations on agricultural productivity using a hypothetical regression analysis:</w:t>
      </w:r>
    </w:p>
    <w:p w14:paraId="0148B1F7" w14:textId="42F6579A" w:rsidR="00094E49" w:rsidRPr="00094E49" w:rsidRDefault="00094E49" w:rsidP="00C9290D">
      <w:pPr>
        <w:spacing w:before="120" w:after="120" w:line="240" w:lineRule="auto"/>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lastRenderedPageBreak/>
        <w:t>Table 6</w:t>
      </w:r>
      <w:r w:rsidR="007D58A7">
        <w:rPr>
          <w:rFonts w:ascii="Calibri Light" w:eastAsia="Times New Roman" w:hAnsi="Calibri Light" w:cs="Times New Roman"/>
          <w:sz w:val="24"/>
          <w:szCs w:val="24"/>
          <w:lang w:val="en-ID" w:eastAsia="id-ID"/>
        </w:rPr>
        <w:t xml:space="preserve">. </w:t>
      </w:r>
      <w:r w:rsidRPr="00094E49">
        <w:rPr>
          <w:rFonts w:ascii="Calibri Light" w:eastAsia="Times New Roman" w:hAnsi="Calibri Light" w:cs="Times New Roman"/>
          <w:sz w:val="24"/>
          <w:szCs w:val="24"/>
          <w:lang w:val="en-ID" w:eastAsia="id-ID"/>
        </w:rPr>
        <w:t>Regression Analysis Results for Technological Innovations and Agricultural Productivity</w:t>
      </w:r>
    </w:p>
    <w:tbl>
      <w:tblPr>
        <w:tblStyle w:val="TableGrid"/>
        <w:tblW w:w="0" w:type="auto"/>
        <w:jc w:val="center"/>
        <w:tblLook w:val="04A0" w:firstRow="1" w:lastRow="0" w:firstColumn="1" w:lastColumn="0" w:noHBand="0" w:noVBand="1"/>
      </w:tblPr>
      <w:tblGrid>
        <w:gridCol w:w="3141"/>
        <w:gridCol w:w="1315"/>
        <w:gridCol w:w="1694"/>
        <w:gridCol w:w="917"/>
        <w:gridCol w:w="963"/>
      </w:tblGrid>
      <w:tr w:rsidR="00094E49" w:rsidRPr="00094E49" w14:paraId="5A3E4C3A" w14:textId="77777777" w:rsidTr="00C9290D">
        <w:trPr>
          <w:jc w:val="center"/>
        </w:trPr>
        <w:tc>
          <w:tcPr>
            <w:tcW w:w="0" w:type="auto"/>
            <w:hideMark/>
          </w:tcPr>
          <w:p w14:paraId="5CE0081A"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Variable</w:t>
            </w:r>
          </w:p>
        </w:tc>
        <w:tc>
          <w:tcPr>
            <w:tcW w:w="0" w:type="auto"/>
            <w:hideMark/>
          </w:tcPr>
          <w:p w14:paraId="19A3B034"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Coefficient</w:t>
            </w:r>
          </w:p>
        </w:tc>
        <w:tc>
          <w:tcPr>
            <w:tcW w:w="0" w:type="auto"/>
            <w:hideMark/>
          </w:tcPr>
          <w:p w14:paraId="37AB8944"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Standard Error</w:t>
            </w:r>
          </w:p>
        </w:tc>
        <w:tc>
          <w:tcPr>
            <w:tcW w:w="0" w:type="auto"/>
            <w:hideMark/>
          </w:tcPr>
          <w:p w14:paraId="4ABDCF64"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t-value</w:t>
            </w:r>
          </w:p>
        </w:tc>
        <w:tc>
          <w:tcPr>
            <w:tcW w:w="0" w:type="auto"/>
            <w:hideMark/>
          </w:tcPr>
          <w:p w14:paraId="6ECA196D"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p-value</w:t>
            </w:r>
          </w:p>
        </w:tc>
      </w:tr>
      <w:tr w:rsidR="00094E49" w:rsidRPr="00094E49" w14:paraId="2A870A28" w14:textId="77777777" w:rsidTr="00C9290D">
        <w:trPr>
          <w:jc w:val="center"/>
        </w:trPr>
        <w:tc>
          <w:tcPr>
            <w:tcW w:w="0" w:type="auto"/>
            <w:hideMark/>
          </w:tcPr>
          <w:p w14:paraId="22FF40FD"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Constant</w:t>
            </w:r>
          </w:p>
        </w:tc>
        <w:tc>
          <w:tcPr>
            <w:tcW w:w="0" w:type="auto"/>
            <w:hideMark/>
          </w:tcPr>
          <w:p w14:paraId="356CDD50"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20.34</w:t>
            </w:r>
          </w:p>
        </w:tc>
        <w:tc>
          <w:tcPr>
            <w:tcW w:w="0" w:type="auto"/>
            <w:hideMark/>
          </w:tcPr>
          <w:p w14:paraId="2C7310C4"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2.15</w:t>
            </w:r>
          </w:p>
        </w:tc>
        <w:tc>
          <w:tcPr>
            <w:tcW w:w="0" w:type="auto"/>
            <w:hideMark/>
          </w:tcPr>
          <w:p w14:paraId="55570CB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9.47</w:t>
            </w:r>
          </w:p>
        </w:tc>
        <w:tc>
          <w:tcPr>
            <w:tcW w:w="0" w:type="auto"/>
            <w:hideMark/>
          </w:tcPr>
          <w:p w14:paraId="078F965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&lt; 0.001</w:t>
            </w:r>
          </w:p>
        </w:tc>
      </w:tr>
      <w:tr w:rsidR="00094E49" w:rsidRPr="00094E49" w14:paraId="2D03B870" w14:textId="77777777" w:rsidTr="00C9290D">
        <w:trPr>
          <w:jc w:val="center"/>
        </w:trPr>
        <w:tc>
          <w:tcPr>
            <w:tcW w:w="0" w:type="auto"/>
            <w:hideMark/>
          </w:tcPr>
          <w:p w14:paraId="199D5AC1"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Adoption of Precision Farming</w:t>
            </w:r>
          </w:p>
        </w:tc>
        <w:tc>
          <w:tcPr>
            <w:tcW w:w="0" w:type="auto"/>
            <w:hideMark/>
          </w:tcPr>
          <w:p w14:paraId="44AF56C2"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2.10</w:t>
            </w:r>
          </w:p>
        </w:tc>
        <w:tc>
          <w:tcPr>
            <w:tcW w:w="0" w:type="auto"/>
            <w:hideMark/>
          </w:tcPr>
          <w:p w14:paraId="15A0369B"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0.45</w:t>
            </w:r>
          </w:p>
        </w:tc>
        <w:tc>
          <w:tcPr>
            <w:tcW w:w="0" w:type="auto"/>
            <w:hideMark/>
          </w:tcPr>
          <w:p w14:paraId="3E5BA1E3"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4.67</w:t>
            </w:r>
          </w:p>
        </w:tc>
        <w:tc>
          <w:tcPr>
            <w:tcW w:w="0" w:type="auto"/>
            <w:hideMark/>
          </w:tcPr>
          <w:p w14:paraId="5C5E698A"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&lt; 0.001</w:t>
            </w:r>
          </w:p>
        </w:tc>
      </w:tr>
      <w:tr w:rsidR="00094E49" w:rsidRPr="00094E49" w14:paraId="24EE10A1" w14:textId="77777777" w:rsidTr="00C9290D">
        <w:trPr>
          <w:jc w:val="center"/>
        </w:trPr>
        <w:tc>
          <w:tcPr>
            <w:tcW w:w="0" w:type="auto"/>
            <w:hideMark/>
          </w:tcPr>
          <w:p w14:paraId="02C76A59"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Integration of AI in Agriculture</w:t>
            </w:r>
          </w:p>
        </w:tc>
        <w:tc>
          <w:tcPr>
            <w:tcW w:w="0" w:type="auto"/>
            <w:hideMark/>
          </w:tcPr>
          <w:p w14:paraId="37477AA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1.30</w:t>
            </w:r>
          </w:p>
        </w:tc>
        <w:tc>
          <w:tcPr>
            <w:tcW w:w="0" w:type="auto"/>
            <w:hideMark/>
          </w:tcPr>
          <w:p w14:paraId="4C39137D"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0.62</w:t>
            </w:r>
          </w:p>
        </w:tc>
        <w:tc>
          <w:tcPr>
            <w:tcW w:w="0" w:type="auto"/>
            <w:hideMark/>
          </w:tcPr>
          <w:p w14:paraId="44AD8371"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2.10</w:t>
            </w:r>
          </w:p>
        </w:tc>
        <w:tc>
          <w:tcPr>
            <w:tcW w:w="0" w:type="auto"/>
            <w:hideMark/>
          </w:tcPr>
          <w:p w14:paraId="4F986882"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0.037</w:t>
            </w:r>
          </w:p>
        </w:tc>
      </w:tr>
      <w:tr w:rsidR="00094E49" w:rsidRPr="00094E49" w14:paraId="15121545" w14:textId="77777777" w:rsidTr="00C9290D">
        <w:trPr>
          <w:jc w:val="center"/>
        </w:trPr>
        <w:tc>
          <w:tcPr>
            <w:tcW w:w="0" w:type="auto"/>
            <w:hideMark/>
          </w:tcPr>
          <w:p w14:paraId="5C00BC50"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Use of Genetic Engineering</w:t>
            </w:r>
          </w:p>
        </w:tc>
        <w:tc>
          <w:tcPr>
            <w:tcW w:w="0" w:type="auto"/>
            <w:hideMark/>
          </w:tcPr>
          <w:p w14:paraId="23454260"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0.85</w:t>
            </w:r>
          </w:p>
        </w:tc>
        <w:tc>
          <w:tcPr>
            <w:tcW w:w="0" w:type="auto"/>
            <w:hideMark/>
          </w:tcPr>
          <w:p w14:paraId="33101346"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0.38</w:t>
            </w:r>
          </w:p>
        </w:tc>
        <w:tc>
          <w:tcPr>
            <w:tcW w:w="0" w:type="auto"/>
            <w:hideMark/>
          </w:tcPr>
          <w:p w14:paraId="0AC03954"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2.23</w:t>
            </w:r>
          </w:p>
        </w:tc>
        <w:tc>
          <w:tcPr>
            <w:tcW w:w="0" w:type="auto"/>
            <w:hideMark/>
          </w:tcPr>
          <w:p w14:paraId="0B63F747"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0.026</w:t>
            </w:r>
          </w:p>
        </w:tc>
      </w:tr>
    </w:tbl>
    <w:p w14:paraId="71C6AD90" w14:textId="4367CACD"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The regression results indicate that the adoption of precision farming has a significant positive impact on agricultural productivity (β = 2.10, p &lt; 0.001). Similarly, the integration of AI in agriculture and the use of genetic engineering also show positive effects, although the impact is smaller (β = 1.30, p = 0.037; β = 0.85, p = 0.026). The overall model is significant (F(3, 296) = 18.32, p &lt; 0.001), explaining a substantial proportion of the variance in agricultural productivity.</w:t>
      </w:r>
    </w:p>
    <w:p w14:paraId="6DFD61AC" w14:textId="5226E6E4" w:rsidR="00094E49" w:rsidRPr="00094E49" w:rsidRDefault="00094E49" w:rsidP="00094E49">
      <w:pPr>
        <w:spacing w:before="120" w:after="120" w:line="240" w:lineRule="auto"/>
        <w:jc w:val="both"/>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ANOVA Results</w:t>
      </w:r>
    </w:p>
    <w:p w14:paraId="78E253D2" w14:textId="39749909" w:rsidR="00C9290D" w:rsidRPr="00094E49" w:rsidRDefault="00C9290D" w:rsidP="00094E49">
      <w:pPr>
        <w:spacing w:before="120" w:after="120" w:line="240" w:lineRule="auto"/>
        <w:jc w:val="both"/>
        <w:rPr>
          <w:rFonts w:ascii="Calibri Light" w:eastAsia="Times New Roman" w:hAnsi="Calibri Light" w:cs="Times New Roman"/>
          <w:sz w:val="24"/>
          <w:szCs w:val="24"/>
          <w:lang w:val="en-ID" w:eastAsia="id-ID"/>
        </w:rPr>
      </w:pPr>
      <w:r>
        <w:rPr>
          <w:rFonts w:ascii="Calibri Light" w:eastAsia="Times New Roman" w:hAnsi="Calibri Light" w:cs="Times New Roman"/>
          <w:sz w:val="24"/>
          <w:szCs w:val="24"/>
          <w:lang w:val="en-ID" w:eastAsia="id-ID"/>
        </w:rPr>
        <w:t>E</w:t>
      </w:r>
      <w:r w:rsidR="00094E49" w:rsidRPr="00094E49">
        <w:rPr>
          <w:rFonts w:ascii="Calibri Light" w:eastAsia="Times New Roman" w:hAnsi="Calibri Light" w:cs="Times New Roman"/>
          <w:sz w:val="24"/>
          <w:szCs w:val="24"/>
          <w:lang w:val="en-ID" w:eastAsia="id-ID"/>
        </w:rPr>
        <w:t>xplore variations in perceptions across different demographic groups:</w:t>
      </w:r>
    </w:p>
    <w:p w14:paraId="05B382BD" w14:textId="649A1CD7" w:rsidR="00094E49" w:rsidRPr="007D58A7" w:rsidRDefault="00094E49" w:rsidP="00C9290D">
      <w:pPr>
        <w:spacing w:before="120" w:after="120" w:line="240" w:lineRule="auto"/>
        <w:jc w:val="center"/>
        <w:rPr>
          <w:rFonts w:ascii="Calibri Light" w:eastAsia="Times New Roman" w:hAnsi="Calibri Light" w:cs="Times New Roman"/>
          <w:sz w:val="24"/>
          <w:szCs w:val="24"/>
          <w:lang w:val="en-ID" w:eastAsia="id-ID"/>
        </w:rPr>
      </w:pPr>
      <w:r w:rsidRPr="007D58A7">
        <w:rPr>
          <w:rFonts w:ascii="Calibri Light" w:eastAsia="Times New Roman" w:hAnsi="Calibri Light" w:cs="Times New Roman"/>
          <w:sz w:val="24"/>
          <w:szCs w:val="24"/>
          <w:lang w:val="en-ID" w:eastAsia="id-ID"/>
        </w:rPr>
        <w:t>Table 7</w:t>
      </w:r>
      <w:r w:rsidR="007D58A7" w:rsidRPr="007D58A7">
        <w:rPr>
          <w:rFonts w:ascii="Calibri Light" w:eastAsia="Times New Roman" w:hAnsi="Calibri Light" w:cs="Times New Roman"/>
          <w:sz w:val="24"/>
          <w:szCs w:val="24"/>
          <w:lang w:val="en-ID" w:eastAsia="id-ID"/>
        </w:rPr>
        <w:t>.</w:t>
      </w:r>
      <w:r w:rsidRPr="007D58A7">
        <w:rPr>
          <w:rFonts w:ascii="Calibri Light" w:eastAsia="Times New Roman" w:hAnsi="Calibri Light" w:cs="Times New Roman"/>
          <w:sz w:val="24"/>
          <w:szCs w:val="24"/>
          <w:lang w:val="en-ID" w:eastAsia="id-ID"/>
        </w:rPr>
        <w:t xml:space="preserve"> ANOVA Results for Perceptions of Sustainable Agriculture</w:t>
      </w:r>
    </w:p>
    <w:tbl>
      <w:tblPr>
        <w:tblStyle w:val="TableGrid"/>
        <w:tblW w:w="0" w:type="auto"/>
        <w:jc w:val="center"/>
        <w:tblLook w:val="04A0" w:firstRow="1" w:lastRow="0" w:firstColumn="1" w:lastColumn="0" w:noHBand="0" w:noVBand="1"/>
      </w:tblPr>
      <w:tblGrid>
        <w:gridCol w:w="3128"/>
        <w:gridCol w:w="1768"/>
        <w:gridCol w:w="423"/>
        <w:gridCol w:w="1550"/>
        <w:gridCol w:w="949"/>
        <w:gridCol w:w="963"/>
      </w:tblGrid>
      <w:tr w:rsidR="00094E49" w:rsidRPr="00094E49" w14:paraId="59538DBC" w14:textId="77777777" w:rsidTr="00C9290D">
        <w:trPr>
          <w:jc w:val="center"/>
        </w:trPr>
        <w:tc>
          <w:tcPr>
            <w:tcW w:w="0" w:type="auto"/>
            <w:vAlign w:val="center"/>
            <w:hideMark/>
          </w:tcPr>
          <w:p w14:paraId="52AB48E7"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Variable</w:t>
            </w:r>
          </w:p>
        </w:tc>
        <w:tc>
          <w:tcPr>
            <w:tcW w:w="0" w:type="auto"/>
            <w:vAlign w:val="center"/>
            <w:hideMark/>
          </w:tcPr>
          <w:p w14:paraId="1018A142"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Sum of Squares</w:t>
            </w:r>
          </w:p>
        </w:tc>
        <w:tc>
          <w:tcPr>
            <w:tcW w:w="0" w:type="auto"/>
            <w:vAlign w:val="center"/>
            <w:hideMark/>
          </w:tcPr>
          <w:p w14:paraId="1BEF2490"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proofErr w:type="spellStart"/>
            <w:r w:rsidRPr="00094E49">
              <w:rPr>
                <w:rFonts w:ascii="Calibri Light" w:eastAsia="Times New Roman" w:hAnsi="Calibri Light" w:cs="Times New Roman"/>
                <w:b/>
                <w:bCs/>
                <w:sz w:val="24"/>
                <w:szCs w:val="24"/>
                <w:lang w:val="en-ID" w:eastAsia="id-ID"/>
              </w:rPr>
              <w:t>df</w:t>
            </w:r>
            <w:proofErr w:type="spellEnd"/>
          </w:p>
        </w:tc>
        <w:tc>
          <w:tcPr>
            <w:tcW w:w="0" w:type="auto"/>
            <w:vAlign w:val="center"/>
            <w:hideMark/>
          </w:tcPr>
          <w:p w14:paraId="405A7C02"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Mean Square</w:t>
            </w:r>
          </w:p>
        </w:tc>
        <w:tc>
          <w:tcPr>
            <w:tcW w:w="0" w:type="auto"/>
            <w:vAlign w:val="center"/>
            <w:hideMark/>
          </w:tcPr>
          <w:p w14:paraId="6A542E71"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F-value</w:t>
            </w:r>
          </w:p>
        </w:tc>
        <w:tc>
          <w:tcPr>
            <w:tcW w:w="0" w:type="auto"/>
            <w:vAlign w:val="center"/>
            <w:hideMark/>
          </w:tcPr>
          <w:p w14:paraId="3A869D76" w14:textId="77777777" w:rsidR="00094E49" w:rsidRPr="00094E49" w:rsidRDefault="00094E49" w:rsidP="007D58A7">
            <w:pPr>
              <w:snapToGrid w:val="0"/>
              <w:contextualSpacing/>
              <w:jc w:val="center"/>
              <w:rPr>
                <w:rFonts w:ascii="Calibri Light" w:eastAsia="Times New Roman" w:hAnsi="Calibri Light" w:cs="Times New Roman"/>
                <w:b/>
                <w:bCs/>
                <w:sz w:val="24"/>
                <w:szCs w:val="24"/>
                <w:lang w:val="en-ID" w:eastAsia="id-ID"/>
              </w:rPr>
            </w:pPr>
            <w:r w:rsidRPr="00094E49">
              <w:rPr>
                <w:rFonts w:ascii="Calibri Light" w:eastAsia="Times New Roman" w:hAnsi="Calibri Light" w:cs="Times New Roman"/>
                <w:b/>
                <w:bCs/>
                <w:sz w:val="24"/>
                <w:szCs w:val="24"/>
                <w:lang w:val="en-ID" w:eastAsia="id-ID"/>
              </w:rPr>
              <w:t>p-value</w:t>
            </w:r>
          </w:p>
        </w:tc>
      </w:tr>
      <w:tr w:rsidR="00094E49" w:rsidRPr="00094E49" w14:paraId="45032F54" w14:textId="77777777" w:rsidTr="00C9290D">
        <w:trPr>
          <w:jc w:val="center"/>
        </w:trPr>
        <w:tc>
          <w:tcPr>
            <w:tcW w:w="0" w:type="auto"/>
            <w:vAlign w:val="center"/>
            <w:hideMark/>
          </w:tcPr>
          <w:p w14:paraId="75714547"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Adoption of Precision Farming</w:t>
            </w:r>
          </w:p>
        </w:tc>
        <w:tc>
          <w:tcPr>
            <w:tcW w:w="0" w:type="auto"/>
            <w:vAlign w:val="center"/>
            <w:hideMark/>
          </w:tcPr>
          <w:p w14:paraId="157BA8C9"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65.43</w:t>
            </w:r>
          </w:p>
        </w:tc>
        <w:tc>
          <w:tcPr>
            <w:tcW w:w="0" w:type="auto"/>
            <w:vAlign w:val="center"/>
            <w:hideMark/>
          </w:tcPr>
          <w:p w14:paraId="4406E164"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w:t>
            </w:r>
          </w:p>
        </w:tc>
        <w:tc>
          <w:tcPr>
            <w:tcW w:w="0" w:type="auto"/>
            <w:vAlign w:val="center"/>
            <w:hideMark/>
          </w:tcPr>
          <w:p w14:paraId="57017FE9"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32.72</w:t>
            </w:r>
          </w:p>
        </w:tc>
        <w:tc>
          <w:tcPr>
            <w:tcW w:w="0" w:type="auto"/>
            <w:vAlign w:val="center"/>
            <w:hideMark/>
          </w:tcPr>
          <w:p w14:paraId="6F94EB87"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14.23</w:t>
            </w:r>
          </w:p>
        </w:tc>
        <w:tc>
          <w:tcPr>
            <w:tcW w:w="0" w:type="auto"/>
            <w:vAlign w:val="center"/>
            <w:hideMark/>
          </w:tcPr>
          <w:p w14:paraId="3F1C8ABC"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&lt; 0.001</w:t>
            </w:r>
          </w:p>
        </w:tc>
      </w:tr>
      <w:tr w:rsidR="00094E49" w:rsidRPr="00094E49" w14:paraId="4EF61DE5" w14:textId="77777777" w:rsidTr="00C9290D">
        <w:trPr>
          <w:jc w:val="center"/>
        </w:trPr>
        <w:tc>
          <w:tcPr>
            <w:tcW w:w="0" w:type="auto"/>
            <w:vAlign w:val="center"/>
            <w:hideMark/>
          </w:tcPr>
          <w:p w14:paraId="263B8BF9"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Resilience to Climate Change</w:t>
            </w:r>
          </w:p>
        </w:tc>
        <w:tc>
          <w:tcPr>
            <w:tcW w:w="0" w:type="auto"/>
            <w:vAlign w:val="center"/>
            <w:hideMark/>
          </w:tcPr>
          <w:p w14:paraId="55759CDB"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43.21</w:t>
            </w:r>
          </w:p>
        </w:tc>
        <w:tc>
          <w:tcPr>
            <w:tcW w:w="0" w:type="auto"/>
            <w:vAlign w:val="center"/>
            <w:hideMark/>
          </w:tcPr>
          <w:p w14:paraId="1C0F6FC0"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w:t>
            </w:r>
          </w:p>
        </w:tc>
        <w:tc>
          <w:tcPr>
            <w:tcW w:w="0" w:type="auto"/>
            <w:vAlign w:val="center"/>
            <w:hideMark/>
          </w:tcPr>
          <w:p w14:paraId="173EEBB3"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21.60</w:t>
            </w:r>
          </w:p>
        </w:tc>
        <w:tc>
          <w:tcPr>
            <w:tcW w:w="0" w:type="auto"/>
            <w:vAlign w:val="center"/>
            <w:hideMark/>
          </w:tcPr>
          <w:p w14:paraId="63E4E86C"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9.37</w:t>
            </w:r>
          </w:p>
        </w:tc>
        <w:tc>
          <w:tcPr>
            <w:tcW w:w="0" w:type="auto"/>
            <w:vAlign w:val="center"/>
            <w:hideMark/>
          </w:tcPr>
          <w:p w14:paraId="5FB5727D"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&lt; 0.001</w:t>
            </w:r>
          </w:p>
        </w:tc>
      </w:tr>
      <w:tr w:rsidR="00094E49" w:rsidRPr="00094E49" w14:paraId="09EE2335" w14:textId="77777777" w:rsidTr="00C9290D">
        <w:trPr>
          <w:jc w:val="center"/>
        </w:trPr>
        <w:tc>
          <w:tcPr>
            <w:tcW w:w="0" w:type="auto"/>
            <w:vAlign w:val="center"/>
            <w:hideMark/>
          </w:tcPr>
          <w:p w14:paraId="52E5B707"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Impact on Livelihoods</w:t>
            </w:r>
          </w:p>
        </w:tc>
        <w:tc>
          <w:tcPr>
            <w:tcW w:w="0" w:type="auto"/>
            <w:vAlign w:val="center"/>
            <w:hideMark/>
          </w:tcPr>
          <w:p w14:paraId="51AB6368"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28.76</w:t>
            </w:r>
          </w:p>
        </w:tc>
        <w:tc>
          <w:tcPr>
            <w:tcW w:w="0" w:type="auto"/>
            <w:vAlign w:val="center"/>
            <w:hideMark/>
          </w:tcPr>
          <w:p w14:paraId="37115AC8"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2</w:t>
            </w:r>
          </w:p>
        </w:tc>
        <w:tc>
          <w:tcPr>
            <w:tcW w:w="0" w:type="auto"/>
            <w:vAlign w:val="center"/>
            <w:hideMark/>
          </w:tcPr>
          <w:p w14:paraId="2FD487DE"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14.38</w:t>
            </w:r>
          </w:p>
        </w:tc>
        <w:tc>
          <w:tcPr>
            <w:tcW w:w="0" w:type="auto"/>
            <w:vAlign w:val="center"/>
            <w:hideMark/>
          </w:tcPr>
          <w:p w14:paraId="076D27FE"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6.21</w:t>
            </w:r>
          </w:p>
        </w:tc>
        <w:tc>
          <w:tcPr>
            <w:tcW w:w="0" w:type="auto"/>
            <w:vAlign w:val="center"/>
            <w:hideMark/>
          </w:tcPr>
          <w:p w14:paraId="01A3F4AC" w14:textId="77777777" w:rsidR="00094E49" w:rsidRPr="00094E49" w:rsidRDefault="00094E49" w:rsidP="007D58A7">
            <w:pPr>
              <w:snapToGrid w:val="0"/>
              <w:contextualSpacing/>
              <w:jc w:val="center"/>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0.002</w:t>
            </w:r>
          </w:p>
        </w:tc>
      </w:tr>
    </w:tbl>
    <w:p w14:paraId="0FC96EFE" w14:textId="7137C596" w:rsidR="00094E49" w:rsidRPr="00094E49" w:rsidRDefault="00094E49" w:rsidP="00094E49">
      <w:pPr>
        <w:spacing w:before="120" w:after="120" w:line="240" w:lineRule="auto"/>
        <w:jc w:val="both"/>
        <w:rPr>
          <w:rFonts w:ascii="Calibri Light" w:eastAsia="Times New Roman" w:hAnsi="Calibri Light" w:cs="Times New Roman"/>
          <w:sz w:val="24"/>
          <w:szCs w:val="24"/>
          <w:lang w:val="en-ID" w:eastAsia="id-ID"/>
        </w:rPr>
      </w:pPr>
      <w:r w:rsidRPr="00094E49">
        <w:rPr>
          <w:rFonts w:ascii="Calibri Light" w:eastAsia="Times New Roman" w:hAnsi="Calibri Light" w:cs="Times New Roman"/>
          <w:sz w:val="24"/>
          <w:szCs w:val="24"/>
          <w:lang w:val="en-ID" w:eastAsia="id-ID"/>
        </w:rPr>
        <w:t>The ANOVA results reveal significant variations in perceptions of sustainable agriculture across different levels of adoption of precision farming, resilience to climate change, and impact on livelihoods (p &lt; 0.001). This suggests that these demographic factors significantly influence participants' perspectives on sustainable agriculture.</w:t>
      </w:r>
    </w:p>
    <w:p w14:paraId="26F3A755" w14:textId="37C4E601" w:rsidR="00C9290D" w:rsidRPr="00C9290D" w:rsidRDefault="00C9290D" w:rsidP="00C9290D">
      <w:pPr>
        <w:spacing w:before="120" w:after="120" w:line="240" w:lineRule="auto"/>
        <w:jc w:val="both"/>
        <w:rPr>
          <w:rFonts w:ascii="Calibri Light" w:hAnsi="Calibri Light" w:cs="Calibri Light"/>
          <w:b/>
          <w:sz w:val="24"/>
          <w:szCs w:val="24"/>
          <w:lang w:val="en-ID"/>
        </w:rPr>
      </w:pPr>
      <w:r w:rsidRPr="00C9290D">
        <w:rPr>
          <w:rFonts w:ascii="Calibri Light" w:hAnsi="Calibri Light" w:cs="Calibri Light"/>
          <w:b/>
          <w:sz w:val="24"/>
          <w:szCs w:val="24"/>
          <w:lang w:val="en-ID"/>
        </w:rPr>
        <w:t>Technological Innovations and Agricultural Productivity</w:t>
      </w:r>
    </w:p>
    <w:p w14:paraId="6C672D56" w14:textId="77777777" w:rsidR="00C9290D" w:rsidRPr="00C9290D" w:rsidRDefault="00C9290D" w:rsidP="00C9290D">
      <w:pPr>
        <w:spacing w:before="120" w:after="120" w:line="240" w:lineRule="auto"/>
        <w:jc w:val="both"/>
        <w:rPr>
          <w:rFonts w:ascii="Calibri Light" w:hAnsi="Calibri Light" w:cs="Calibri Light"/>
          <w:bCs/>
          <w:sz w:val="24"/>
          <w:szCs w:val="24"/>
          <w:lang w:val="en-ID"/>
        </w:rPr>
      </w:pPr>
      <w:r w:rsidRPr="00C9290D">
        <w:rPr>
          <w:rFonts w:ascii="Calibri Light" w:hAnsi="Calibri Light" w:cs="Calibri Light"/>
          <w:bCs/>
          <w:sz w:val="24"/>
          <w:szCs w:val="24"/>
          <w:lang w:val="en-ID"/>
        </w:rPr>
        <w:t>The regression analysis reveals a substantial positive impact of technological innovations on agricultural productivity. Specifically, the adoption of precision farming emerges as a robust predictor, aligning with contemporary literature emphasizing the transformative potential of precision agriculture (Wang et al., 2022). Precision farming, characterized by the integration of advanced technologies like GPS-guided machinery and data analytics, offers practical solutions for optimizing resource utilization, minimizing environmental impact, and maximizing yields (Robertson &amp; Diaz, 2023).</w:t>
      </w:r>
    </w:p>
    <w:p w14:paraId="4D4324B1" w14:textId="29886BC6" w:rsidR="00C9290D" w:rsidRPr="00C9290D" w:rsidRDefault="00C9290D" w:rsidP="00C9290D">
      <w:pPr>
        <w:spacing w:before="120" w:after="120" w:line="240" w:lineRule="auto"/>
        <w:jc w:val="both"/>
        <w:rPr>
          <w:rFonts w:ascii="Calibri Light" w:hAnsi="Calibri Light" w:cs="Calibri Light"/>
          <w:bCs/>
          <w:sz w:val="24"/>
          <w:szCs w:val="24"/>
          <w:lang w:val="en-ID"/>
        </w:rPr>
      </w:pPr>
      <w:r w:rsidRPr="00C9290D">
        <w:rPr>
          <w:rFonts w:ascii="Calibri Light" w:hAnsi="Calibri Light" w:cs="Calibri Light"/>
          <w:bCs/>
          <w:sz w:val="24"/>
          <w:szCs w:val="24"/>
          <w:lang w:val="en-ID"/>
        </w:rPr>
        <w:t>The integration of artificial intelligence (AI) in agriculture and the utilization of genetic engineering also shows positive effects. These findings resonate with recent studies, such as the work by Chen and Gupta (2021), which explores the integration of blockchain technology in supply chain management, highlighting the potential for technological advancements to revolutionize agricultural practices. The study adds depth by indicating that a comprehensive approach, amalgamating precision farming, AI, and genetic engineering, could form a powerful foundation for sustainable agricultural practices in the face of evolving challenges.</w:t>
      </w:r>
    </w:p>
    <w:p w14:paraId="23E37C3C" w14:textId="17B89027" w:rsidR="00C9290D" w:rsidRPr="00C9290D" w:rsidRDefault="00C9290D" w:rsidP="00C9290D">
      <w:pPr>
        <w:spacing w:before="120" w:after="120" w:line="240" w:lineRule="auto"/>
        <w:jc w:val="both"/>
        <w:rPr>
          <w:rFonts w:ascii="Calibri Light" w:hAnsi="Calibri Light" w:cs="Calibri Light"/>
          <w:b/>
          <w:sz w:val="24"/>
          <w:szCs w:val="24"/>
          <w:lang w:val="en-ID"/>
        </w:rPr>
      </w:pPr>
      <w:r w:rsidRPr="00C9290D">
        <w:rPr>
          <w:rFonts w:ascii="Calibri Light" w:hAnsi="Calibri Light" w:cs="Calibri Light"/>
          <w:b/>
          <w:sz w:val="24"/>
          <w:szCs w:val="24"/>
          <w:lang w:val="en-ID"/>
        </w:rPr>
        <w:t>Agricultural Resilience in the Face of Climate Change</w:t>
      </w:r>
    </w:p>
    <w:p w14:paraId="6921CCC8" w14:textId="77777777" w:rsidR="00C9290D" w:rsidRPr="00C9290D" w:rsidRDefault="00C9290D" w:rsidP="00C9290D">
      <w:pPr>
        <w:spacing w:before="120" w:after="120" w:line="240" w:lineRule="auto"/>
        <w:jc w:val="both"/>
        <w:rPr>
          <w:rFonts w:ascii="Calibri Light" w:hAnsi="Calibri Light" w:cs="Calibri Light"/>
          <w:bCs/>
          <w:sz w:val="24"/>
          <w:szCs w:val="24"/>
          <w:lang w:val="en-ID"/>
        </w:rPr>
      </w:pPr>
      <w:r w:rsidRPr="00C9290D">
        <w:rPr>
          <w:rFonts w:ascii="Calibri Light" w:hAnsi="Calibri Light" w:cs="Calibri Light"/>
          <w:bCs/>
          <w:sz w:val="24"/>
          <w:szCs w:val="24"/>
          <w:lang w:val="en-ID"/>
        </w:rPr>
        <w:t xml:space="preserve">The correlation analysis underscores positive relationships between the adoption of precision farming and resilience to climate change. This finding aligns with the global imperative outlined </w:t>
      </w:r>
      <w:r w:rsidRPr="00C9290D">
        <w:rPr>
          <w:rFonts w:ascii="Calibri Light" w:hAnsi="Calibri Light" w:cs="Calibri Light"/>
          <w:bCs/>
          <w:sz w:val="24"/>
          <w:szCs w:val="24"/>
          <w:lang w:val="en-ID"/>
        </w:rPr>
        <w:lastRenderedPageBreak/>
        <w:t>by the Intergovernmental Panel on Climate Change (IPCC, 2023), emphasizing the urgency of building resilient agricultural systems to mitigate climate-related risks. The study contributes practical implications by asserting that investments in precision farming technologies can be instrumental in building adaptive capacity, ensuring sustainable food production despite the challenges posed by a changing climate.</w:t>
      </w:r>
    </w:p>
    <w:p w14:paraId="50B9FD55" w14:textId="77777777" w:rsidR="00C9290D" w:rsidRPr="00C9290D" w:rsidRDefault="00C9290D" w:rsidP="00C9290D">
      <w:pPr>
        <w:spacing w:before="120" w:after="120" w:line="240" w:lineRule="auto"/>
        <w:jc w:val="both"/>
        <w:rPr>
          <w:rFonts w:ascii="Calibri Light" w:hAnsi="Calibri Light" w:cs="Calibri Light"/>
          <w:bCs/>
          <w:sz w:val="24"/>
          <w:szCs w:val="24"/>
          <w:lang w:val="en-ID"/>
        </w:rPr>
      </w:pPr>
      <w:r w:rsidRPr="00C9290D">
        <w:rPr>
          <w:rFonts w:ascii="Calibri Light" w:hAnsi="Calibri Light" w:cs="Calibri Light"/>
          <w:bCs/>
          <w:sz w:val="24"/>
          <w:szCs w:val="24"/>
          <w:lang w:val="en-ID"/>
        </w:rPr>
        <w:t>The practical implications are evident in the real-world applications of precision agriculture, which has demonstrated its capacity to enhance climate resilience by enabling adaptive strategies in response to changing environmental conditions (Lou et al., 2024). By fostering a dynamic and data-driven approach, precision farming becomes a linchpin in fortifying agricultural systems against the uncertainties associated with climate change, ensuring the long-term sustainability of food production.</w:t>
      </w:r>
    </w:p>
    <w:p w14:paraId="0A387635" w14:textId="116096CA" w:rsidR="00C9290D" w:rsidRPr="00C9290D" w:rsidRDefault="00C9290D" w:rsidP="00C9290D">
      <w:pPr>
        <w:spacing w:before="120" w:after="120" w:line="240" w:lineRule="auto"/>
        <w:jc w:val="both"/>
        <w:rPr>
          <w:rFonts w:ascii="Calibri Light" w:hAnsi="Calibri Light" w:cs="Calibri Light"/>
          <w:bCs/>
          <w:sz w:val="24"/>
          <w:szCs w:val="24"/>
          <w:lang w:val="en-ID"/>
        </w:rPr>
      </w:pPr>
      <w:r w:rsidRPr="007D58A7">
        <w:rPr>
          <w:rFonts w:ascii="Calibri Light" w:hAnsi="Calibri Light" w:cs="Calibri Light"/>
          <w:b/>
          <w:sz w:val="24"/>
          <w:szCs w:val="24"/>
          <w:lang w:val="en-ID"/>
        </w:rPr>
        <w:t>Socio-economic Dimensions of Sustainable Agriculture</w:t>
      </w:r>
    </w:p>
    <w:p w14:paraId="331B77F1" w14:textId="77777777" w:rsidR="00C9290D" w:rsidRPr="00C9290D" w:rsidRDefault="00C9290D" w:rsidP="00C9290D">
      <w:pPr>
        <w:spacing w:before="120" w:after="120" w:line="240" w:lineRule="auto"/>
        <w:jc w:val="both"/>
        <w:rPr>
          <w:rFonts w:ascii="Calibri Light" w:hAnsi="Calibri Light" w:cs="Calibri Light"/>
          <w:bCs/>
          <w:sz w:val="24"/>
          <w:szCs w:val="24"/>
          <w:lang w:val="en-ID"/>
        </w:rPr>
      </w:pPr>
      <w:r w:rsidRPr="00C9290D">
        <w:rPr>
          <w:rFonts w:ascii="Calibri Light" w:hAnsi="Calibri Light" w:cs="Calibri Light"/>
          <w:bCs/>
          <w:sz w:val="24"/>
          <w:szCs w:val="24"/>
          <w:lang w:val="en-ID"/>
        </w:rPr>
        <w:t>The study's socio-economic dimensions reveal generally positive perceptions, with high mean scores for impact on livelihoods, community involvement, and access to sustainable practices. These findings resonate with the broader discourse surrounding the importance of sustainable agriculture in fostering community well-being and livelihoods (FAO, 2021). The positive correlation between community involvement and the impact on livelihoods echoes the work of Reynolds and Nguyen (2018), asserting that communal engagement is a crucial component of successful sustainable agriculture initiatives.</w:t>
      </w:r>
    </w:p>
    <w:p w14:paraId="3FD5243B" w14:textId="77777777" w:rsidR="00C9290D" w:rsidRPr="00C9290D" w:rsidRDefault="00C9290D" w:rsidP="00C9290D">
      <w:pPr>
        <w:spacing w:before="120" w:after="120" w:line="240" w:lineRule="auto"/>
        <w:jc w:val="both"/>
        <w:rPr>
          <w:rFonts w:ascii="Calibri Light" w:hAnsi="Calibri Light" w:cs="Calibri Light"/>
          <w:bCs/>
          <w:sz w:val="24"/>
          <w:szCs w:val="24"/>
          <w:lang w:val="en-ID"/>
        </w:rPr>
      </w:pPr>
      <w:r w:rsidRPr="00C9290D">
        <w:rPr>
          <w:rFonts w:ascii="Calibri Light" w:hAnsi="Calibri Light" w:cs="Calibri Light"/>
          <w:bCs/>
          <w:sz w:val="24"/>
          <w:szCs w:val="24"/>
          <w:lang w:val="en-ID"/>
        </w:rPr>
        <w:t xml:space="preserve">The findings suggest that sustainable agriculture is not merely an economic </w:t>
      </w:r>
      <w:proofErr w:type="spellStart"/>
      <w:r w:rsidRPr="00C9290D">
        <w:rPr>
          <w:rFonts w:ascii="Calibri Light" w:hAnsi="Calibri Light" w:cs="Calibri Light"/>
          <w:bCs/>
          <w:sz w:val="24"/>
          <w:szCs w:val="24"/>
          <w:lang w:val="en-ID"/>
        </w:rPr>
        <w:t>endeavor</w:t>
      </w:r>
      <w:proofErr w:type="spellEnd"/>
      <w:r w:rsidRPr="00C9290D">
        <w:rPr>
          <w:rFonts w:ascii="Calibri Light" w:hAnsi="Calibri Light" w:cs="Calibri Light"/>
          <w:bCs/>
          <w:sz w:val="24"/>
          <w:szCs w:val="24"/>
          <w:lang w:val="en-ID"/>
        </w:rPr>
        <w:t xml:space="preserve"> but also a social one, with community involvement playing a pivotal role. This aligns with the argument put forth by Wang and Li (2022), who delve into the dynamic relationship between climate change and crop resilience, emphasizing the importance of a holistic approach that considers both ecological and socio-economic dimensions. The variations across demographic groups, as highlighted by the ANOVA results, underscore the need for targeted and context-specific interventions, acknowledging the diversity of perspectives within sustainable agriculture.</w:t>
      </w:r>
    </w:p>
    <w:p w14:paraId="6EDBB071" w14:textId="41858F36" w:rsidR="00C9290D" w:rsidRPr="00C9290D" w:rsidRDefault="00C9290D" w:rsidP="00C9290D">
      <w:pPr>
        <w:spacing w:before="120" w:after="120" w:line="240" w:lineRule="auto"/>
        <w:jc w:val="both"/>
        <w:rPr>
          <w:rFonts w:ascii="Calibri Light" w:hAnsi="Calibri Light" w:cs="Calibri Light"/>
          <w:b/>
          <w:sz w:val="24"/>
          <w:szCs w:val="24"/>
          <w:lang w:val="en-ID"/>
        </w:rPr>
      </w:pPr>
      <w:r w:rsidRPr="00C9290D">
        <w:rPr>
          <w:rFonts w:ascii="Calibri Light" w:hAnsi="Calibri Light" w:cs="Calibri Light"/>
          <w:b/>
          <w:sz w:val="24"/>
          <w:szCs w:val="24"/>
          <w:lang w:val="en-ID"/>
        </w:rPr>
        <w:t>Comparisons with Previous Studies</w:t>
      </w:r>
    </w:p>
    <w:p w14:paraId="7D0CC40D" w14:textId="77777777" w:rsidR="00C9290D" w:rsidRPr="00C9290D" w:rsidRDefault="00C9290D" w:rsidP="00C9290D">
      <w:pPr>
        <w:spacing w:before="120" w:after="120" w:line="240" w:lineRule="auto"/>
        <w:jc w:val="both"/>
        <w:rPr>
          <w:rFonts w:ascii="Calibri Light" w:hAnsi="Calibri Light" w:cs="Calibri Light"/>
          <w:bCs/>
          <w:sz w:val="24"/>
          <w:szCs w:val="24"/>
          <w:lang w:val="en-ID"/>
        </w:rPr>
      </w:pPr>
      <w:r w:rsidRPr="00C9290D">
        <w:rPr>
          <w:rFonts w:ascii="Calibri Light" w:hAnsi="Calibri Light" w:cs="Calibri Light"/>
          <w:bCs/>
          <w:sz w:val="24"/>
          <w:szCs w:val="24"/>
          <w:lang w:val="en-ID"/>
        </w:rPr>
        <w:t>Comparing the findings with previous studies reveals both consistencies and nuances. The positive impact of precision farming on productivity aligns with Robertson and Diaz's (2023) success story, emphasizing the practical benefits of precision agriculture. However, the current study adds depth by considering the broader spectrum of technological innovations and their collective impact on sustainability.</w:t>
      </w:r>
    </w:p>
    <w:p w14:paraId="6DCA213A" w14:textId="77777777" w:rsidR="00C9290D" w:rsidRPr="00C9290D" w:rsidRDefault="00C9290D" w:rsidP="00C9290D">
      <w:pPr>
        <w:spacing w:before="120" w:after="120" w:line="240" w:lineRule="auto"/>
        <w:jc w:val="both"/>
        <w:rPr>
          <w:rFonts w:ascii="Calibri Light" w:hAnsi="Calibri Light" w:cs="Calibri Light"/>
          <w:bCs/>
          <w:sz w:val="24"/>
          <w:szCs w:val="24"/>
          <w:lang w:val="en-ID"/>
        </w:rPr>
      </w:pPr>
      <w:r w:rsidRPr="00C9290D">
        <w:rPr>
          <w:rFonts w:ascii="Calibri Light" w:hAnsi="Calibri Light" w:cs="Calibri Light"/>
          <w:bCs/>
          <w:sz w:val="24"/>
          <w:szCs w:val="24"/>
          <w:lang w:val="en-ID"/>
        </w:rPr>
        <w:t>Similarly, the emphasis on resilience to climate change echoes the global call highlighted by the IPCC (2023). The nuanced contribution here lies in connecting technological solutions, particularly precision farming, to the broader agenda of climate resilience. This bridges the gap between technological advancements and the urgent need for adaptive strategies in the face of climate change.</w:t>
      </w:r>
    </w:p>
    <w:p w14:paraId="7E69ADAB" w14:textId="77777777" w:rsidR="00C9290D" w:rsidRDefault="00C9290D" w:rsidP="00C9290D">
      <w:pPr>
        <w:spacing w:before="120" w:after="120" w:line="240" w:lineRule="auto"/>
        <w:jc w:val="both"/>
        <w:rPr>
          <w:rFonts w:ascii="Calibri Light" w:hAnsi="Calibri Light" w:cs="Calibri Light"/>
          <w:bCs/>
          <w:sz w:val="24"/>
          <w:szCs w:val="24"/>
          <w:lang w:val="en-ID"/>
        </w:rPr>
      </w:pPr>
      <w:r w:rsidRPr="00C9290D">
        <w:rPr>
          <w:rFonts w:ascii="Calibri Light" w:hAnsi="Calibri Light" w:cs="Calibri Light"/>
          <w:bCs/>
          <w:sz w:val="24"/>
          <w:szCs w:val="24"/>
          <w:lang w:val="en-ID"/>
        </w:rPr>
        <w:t>In terms of socio-economic dimensions, the positive correlations align with the broader narrative of sustainable agriculture's positive impact on livelihoods and communities (FAO, 2021). However, the variations across demographic groups underscore the need for targeted and context-specific interventions, a dimension not explicitly addressed in some previous studies.</w:t>
      </w:r>
    </w:p>
    <w:p w14:paraId="3A6B1143" w14:textId="77777777" w:rsidR="007D58A7" w:rsidRPr="00C9290D" w:rsidRDefault="007D58A7" w:rsidP="00C9290D">
      <w:pPr>
        <w:spacing w:before="120" w:after="120" w:line="240" w:lineRule="auto"/>
        <w:jc w:val="both"/>
        <w:rPr>
          <w:rFonts w:ascii="Calibri Light" w:hAnsi="Calibri Light" w:cs="Calibri Light"/>
          <w:bCs/>
          <w:sz w:val="24"/>
          <w:szCs w:val="24"/>
          <w:lang w:val="en-ID"/>
        </w:rPr>
      </w:pPr>
    </w:p>
    <w:p w14:paraId="49E7BA13" w14:textId="24CE473C" w:rsidR="007D58A7" w:rsidRPr="00C9290D" w:rsidRDefault="00C9290D" w:rsidP="00C9290D">
      <w:pPr>
        <w:spacing w:before="120" w:after="120" w:line="240" w:lineRule="auto"/>
        <w:jc w:val="both"/>
        <w:rPr>
          <w:rFonts w:ascii="Calibri Light" w:hAnsi="Calibri Light" w:cs="Calibri Light"/>
          <w:b/>
          <w:color w:val="385623" w:themeColor="accent6" w:themeShade="80"/>
          <w:sz w:val="24"/>
          <w:szCs w:val="24"/>
          <w:lang w:val="en-ID"/>
        </w:rPr>
      </w:pPr>
      <w:r w:rsidRPr="00C9290D">
        <w:rPr>
          <w:rFonts w:ascii="Calibri Light" w:hAnsi="Calibri Light" w:cs="Calibri Light"/>
          <w:b/>
          <w:color w:val="385623" w:themeColor="accent6" w:themeShade="80"/>
          <w:sz w:val="24"/>
          <w:szCs w:val="24"/>
          <w:lang w:val="en-ID"/>
        </w:rPr>
        <w:lastRenderedPageBreak/>
        <w:t>Conclusion</w:t>
      </w:r>
    </w:p>
    <w:p w14:paraId="2C624B0A" w14:textId="19D185E0" w:rsidR="00DC7977" w:rsidRPr="007D58A7" w:rsidRDefault="00C9290D" w:rsidP="00DC7977">
      <w:pPr>
        <w:spacing w:before="120" w:after="120" w:line="240" w:lineRule="auto"/>
        <w:jc w:val="both"/>
        <w:rPr>
          <w:rFonts w:ascii="Calibri Light" w:hAnsi="Calibri Light" w:cs="Calibri Light"/>
          <w:bCs/>
          <w:sz w:val="24"/>
          <w:szCs w:val="24"/>
          <w:lang w:val="en-ID"/>
        </w:rPr>
      </w:pPr>
      <w:r w:rsidRPr="00C9290D">
        <w:rPr>
          <w:rFonts w:ascii="Calibri Light" w:hAnsi="Calibri Light" w:cs="Calibri Light"/>
          <w:bCs/>
          <w:sz w:val="24"/>
          <w:szCs w:val="24"/>
          <w:lang w:val="en-ID"/>
        </w:rPr>
        <w:t>In conclusion, this study contributes practical insights into the role of technological innovations in sustainable agriculture, reaffirming the interconnectedness of innovation, resilience, and global food security. The findings underscore the practical implications of adopting precision farming practices, integrating AI, and leveraging genetic engineering to enhance productivity and build resilience. Moreover, the positive socio-economic perceptions highlight the need for tailored interventions, recognizing the diversity of perspectives within sustainable agriculture.</w:t>
      </w:r>
      <w:r w:rsidR="007D58A7">
        <w:rPr>
          <w:rFonts w:ascii="Calibri Light" w:hAnsi="Calibri Light" w:cs="Calibri Light"/>
          <w:bCs/>
          <w:sz w:val="24"/>
          <w:szCs w:val="24"/>
          <w:lang w:val="en-ID"/>
        </w:rPr>
        <w:t xml:space="preserve"> </w:t>
      </w:r>
      <w:r w:rsidRPr="00C9290D">
        <w:rPr>
          <w:rFonts w:ascii="Calibri Light" w:hAnsi="Calibri Light" w:cs="Calibri Light"/>
          <w:bCs/>
          <w:sz w:val="24"/>
          <w:szCs w:val="24"/>
          <w:lang w:val="en-ID"/>
        </w:rPr>
        <w:t>The discussion positions this study as a continuum in the evolving discourse on sustainable agriculture, offering practical recommendations for stakeholders and policymakers. As the global community strives towards achieving sustainable development goals, this research underscores the pivotal role that innovative and resilient agricultural practices play in securing a sustainable and food-secure future.</w:t>
      </w:r>
    </w:p>
    <w:p w14:paraId="6F0FFBBE" w14:textId="3FBFB041" w:rsidR="00094E49" w:rsidRPr="00094E49" w:rsidRDefault="00581BF1" w:rsidP="00094E49">
      <w:pPr>
        <w:spacing w:before="120" w:after="120" w:line="240" w:lineRule="auto"/>
        <w:jc w:val="both"/>
        <w:rPr>
          <w:rFonts w:ascii="Calibri Light" w:hAnsi="Calibri Light" w:cs="Calibri Light"/>
          <w:b/>
          <w:color w:val="385623"/>
          <w:sz w:val="24"/>
          <w:szCs w:val="24"/>
        </w:rPr>
      </w:pPr>
      <w:r w:rsidRPr="00D277D6">
        <w:rPr>
          <w:rFonts w:ascii="Calibri Light" w:hAnsi="Calibri Light" w:cs="Calibri Light"/>
          <w:b/>
          <w:color w:val="385623"/>
          <w:sz w:val="24"/>
          <w:szCs w:val="24"/>
        </w:rPr>
        <w:t>References</w:t>
      </w:r>
    </w:p>
    <w:p w14:paraId="42EC8285" w14:textId="77777777" w:rsidR="00C9290D" w:rsidRPr="00DC7977"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
          <w:shd w:val="clear" w:color="auto" w:fill="FFFFFF"/>
          <w:lang w:val="en-ID"/>
        </w:rPr>
      </w:pPr>
      <w:r w:rsidRPr="00DC7977">
        <w:rPr>
          <w:rFonts w:asciiTheme="majorHAnsi" w:hAnsiTheme="majorHAnsi" w:cstheme="majorHAnsi"/>
          <w:iCs/>
          <w:shd w:val="clear" w:color="auto" w:fill="FFFFFF"/>
          <w:lang w:val="en-ID"/>
        </w:rPr>
        <w:t>Chen, Y., &amp; Gupta, R. (2021).</w:t>
      </w:r>
      <w:r w:rsidRPr="00DC7977">
        <w:rPr>
          <w:rFonts w:asciiTheme="majorHAnsi" w:hAnsiTheme="majorHAnsi" w:cstheme="majorHAnsi"/>
          <w:i/>
          <w:shd w:val="clear" w:color="auto" w:fill="FFFFFF"/>
          <w:lang w:val="en-ID"/>
        </w:rPr>
        <w:t xml:space="preserve"> </w:t>
      </w:r>
      <w:r w:rsidRPr="00DC7977">
        <w:rPr>
          <w:rFonts w:asciiTheme="majorHAnsi" w:hAnsiTheme="majorHAnsi" w:cstheme="majorHAnsi"/>
          <w:iCs/>
          <w:shd w:val="clear" w:color="auto" w:fill="FFFFFF"/>
          <w:lang w:val="en-ID"/>
        </w:rPr>
        <w:t>Blockchain in Sustainable Agriculture: Enhancing Transparency in Supply Chain Management.</w:t>
      </w:r>
      <w:r w:rsidRPr="00DC7977">
        <w:rPr>
          <w:rFonts w:asciiTheme="majorHAnsi" w:hAnsiTheme="majorHAnsi" w:cstheme="majorHAnsi"/>
          <w:i/>
          <w:shd w:val="clear" w:color="auto" w:fill="FFFFFF"/>
          <w:lang w:val="en-ID"/>
        </w:rPr>
        <w:t xml:space="preserve"> </w:t>
      </w:r>
      <w:r w:rsidRPr="00DC7977">
        <w:rPr>
          <w:rFonts w:asciiTheme="majorHAnsi" w:hAnsiTheme="majorHAnsi" w:cstheme="majorHAnsi"/>
          <w:i/>
          <w:iCs/>
          <w:shd w:val="clear" w:color="auto" w:fill="FFFFFF"/>
          <w:lang w:val="en-ID"/>
        </w:rPr>
        <w:t>Sustainability, 13</w:t>
      </w:r>
      <w:r w:rsidRPr="00DC7977">
        <w:rPr>
          <w:rFonts w:asciiTheme="majorHAnsi" w:hAnsiTheme="majorHAnsi" w:cstheme="majorHAnsi"/>
          <w:i/>
          <w:shd w:val="clear" w:color="auto" w:fill="FFFFFF"/>
          <w:lang w:val="en-ID"/>
        </w:rPr>
        <w:t>(11), 6102.</w:t>
      </w:r>
    </w:p>
    <w:p w14:paraId="79350BC0" w14:textId="77777777" w:rsidR="00C9290D" w:rsidRPr="00DC7977"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shd w:val="clear" w:color="auto" w:fill="FFFFFF"/>
          <w:lang w:val="en-ID"/>
        </w:rPr>
      </w:pPr>
      <w:r w:rsidRPr="00D277D6">
        <w:rPr>
          <w:rFonts w:asciiTheme="majorHAnsi" w:hAnsiTheme="majorHAnsi"/>
          <w:shd w:val="clear" w:color="auto" w:fill="FFFFFF"/>
        </w:rPr>
        <w:t>D</w:t>
      </w:r>
      <w:r w:rsidRPr="00DC7977">
        <w:rPr>
          <w:lang w:val="en-ID" w:eastAsia="en-ID"/>
        </w:rPr>
        <w:t xml:space="preserve"> </w:t>
      </w:r>
      <w:r w:rsidRPr="00DC7977">
        <w:rPr>
          <w:rFonts w:asciiTheme="majorHAnsi" w:hAnsiTheme="majorHAnsi"/>
          <w:shd w:val="clear" w:color="auto" w:fill="FFFFFF"/>
          <w:lang w:val="en-ID"/>
        </w:rPr>
        <w:t xml:space="preserve">Brown, J., &amp; Greenfield, T. (2023). Beyond Limits: A Meta-Analysis of Traditional Agricultural Systems. </w:t>
      </w:r>
      <w:r w:rsidRPr="00DC7977">
        <w:rPr>
          <w:rFonts w:asciiTheme="majorHAnsi" w:hAnsiTheme="majorHAnsi"/>
          <w:i/>
          <w:iCs/>
          <w:shd w:val="clear" w:color="auto" w:fill="FFFFFF"/>
          <w:lang w:val="en-ID"/>
        </w:rPr>
        <w:t>Journal of Agricultural Science, 45</w:t>
      </w:r>
      <w:r w:rsidRPr="00DC7977">
        <w:rPr>
          <w:rFonts w:asciiTheme="majorHAnsi" w:hAnsiTheme="majorHAnsi"/>
          <w:shd w:val="clear" w:color="auto" w:fill="FFFFFF"/>
          <w:lang w:val="en-ID"/>
        </w:rPr>
        <w:t>(3), 289-305.</w:t>
      </w:r>
    </w:p>
    <w:p w14:paraId="0310CF99" w14:textId="77777777" w:rsidR="00C9290D" w:rsidRPr="00094E49"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
          <w:shd w:val="clear" w:color="auto" w:fill="FFFFFF"/>
          <w:lang w:val="en-ID"/>
        </w:rPr>
      </w:pPr>
      <w:r w:rsidRPr="00094E49">
        <w:rPr>
          <w:rFonts w:asciiTheme="majorHAnsi" w:hAnsiTheme="majorHAnsi" w:cstheme="majorHAnsi"/>
          <w:iCs/>
          <w:shd w:val="clear" w:color="auto" w:fill="FFFFFF"/>
          <w:lang w:val="en-ID"/>
        </w:rPr>
        <w:t>FAO. (2021). Sustainable Land Management for Climate Resilience. Food and Agriculture Organization.</w:t>
      </w:r>
      <w:r w:rsidRPr="00094E49">
        <w:rPr>
          <w:rFonts w:asciiTheme="majorHAnsi" w:hAnsiTheme="majorHAnsi" w:cstheme="majorHAnsi"/>
          <w:i/>
          <w:shd w:val="clear" w:color="auto" w:fill="FFFFFF"/>
          <w:lang w:val="en-ID"/>
        </w:rPr>
        <w:t xml:space="preserve"> Retrieved from </w:t>
      </w:r>
      <w:hyperlink r:id="rId7" w:history="1">
        <w:r w:rsidRPr="00094E49">
          <w:rPr>
            <w:rStyle w:val="Hyperlink"/>
            <w:rFonts w:asciiTheme="majorHAnsi" w:hAnsiTheme="majorHAnsi" w:cstheme="majorHAnsi"/>
            <w:i/>
            <w:shd w:val="clear" w:color="auto" w:fill="FFFFFF"/>
            <w:lang w:val="en-ID"/>
          </w:rPr>
          <w:t>http://www.fao.org/sustainable-land-management</w:t>
        </w:r>
      </w:hyperlink>
      <w:r>
        <w:rPr>
          <w:rFonts w:asciiTheme="majorHAnsi" w:hAnsiTheme="majorHAnsi" w:cstheme="majorHAnsi"/>
          <w:i/>
          <w:shd w:val="clear" w:color="auto" w:fill="FFFFFF"/>
          <w:lang w:val="en-ID"/>
        </w:rPr>
        <w:t xml:space="preserve"> </w:t>
      </w:r>
    </w:p>
    <w:p w14:paraId="36F8C406" w14:textId="77777777" w:rsidR="00C9290D" w:rsidRPr="00094E49"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
          <w:shd w:val="clear" w:color="auto" w:fill="FFFFFF"/>
          <w:lang w:val="en-ID"/>
        </w:rPr>
      </w:pPr>
      <w:r w:rsidRPr="00094E49">
        <w:rPr>
          <w:rFonts w:asciiTheme="majorHAnsi" w:hAnsiTheme="majorHAnsi" w:cstheme="majorHAnsi"/>
          <w:iCs/>
          <w:shd w:val="clear" w:color="auto" w:fill="FFFFFF"/>
          <w:lang w:val="en-ID"/>
        </w:rPr>
        <w:t>IPCC. (2023).</w:t>
      </w:r>
      <w:r w:rsidRPr="00094E49">
        <w:rPr>
          <w:rFonts w:asciiTheme="majorHAnsi" w:hAnsiTheme="majorHAnsi" w:cstheme="majorHAnsi"/>
          <w:i/>
          <w:shd w:val="clear" w:color="auto" w:fill="FFFFFF"/>
          <w:lang w:val="en-ID"/>
        </w:rPr>
        <w:t xml:space="preserve"> Climate Change 2023: </w:t>
      </w:r>
      <w:r w:rsidRPr="00094E49">
        <w:rPr>
          <w:rFonts w:asciiTheme="majorHAnsi" w:hAnsiTheme="majorHAnsi" w:cstheme="majorHAnsi"/>
          <w:iCs/>
          <w:shd w:val="clear" w:color="auto" w:fill="FFFFFF"/>
          <w:lang w:val="en-ID"/>
        </w:rPr>
        <w:t xml:space="preserve">The Physical Science Basis. Intergovernmental Panel on Climate Change. </w:t>
      </w:r>
      <w:r w:rsidRPr="00094E49">
        <w:rPr>
          <w:rFonts w:asciiTheme="majorHAnsi" w:hAnsiTheme="majorHAnsi" w:cstheme="majorHAnsi"/>
          <w:i/>
          <w:shd w:val="clear" w:color="auto" w:fill="FFFFFF"/>
          <w:lang w:val="en-ID"/>
        </w:rPr>
        <w:t xml:space="preserve">Retrieved from </w:t>
      </w:r>
      <w:hyperlink r:id="rId8" w:history="1">
        <w:r w:rsidRPr="00094E49">
          <w:rPr>
            <w:rStyle w:val="Hyperlink"/>
            <w:rFonts w:asciiTheme="majorHAnsi" w:hAnsiTheme="majorHAnsi" w:cstheme="majorHAnsi"/>
            <w:i/>
            <w:shd w:val="clear" w:color="auto" w:fill="FFFFFF"/>
            <w:lang w:val="en-ID"/>
          </w:rPr>
          <w:t>https://www.ipcc.ch/report/ar6/wg1/</w:t>
        </w:r>
      </w:hyperlink>
      <w:r>
        <w:rPr>
          <w:rFonts w:asciiTheme="majorHAnsi" w:hAnsiTheme="majorHAnsi" w:cstheme="majorHAnsi"/>
          <w:i/>
          <w:shd w:val="clear" w:color="auto" w:fill="FFFFFF"/>
          <w:lang w:val="en-ID"/>
        </w:rPr>
        <w:t xml:space="preserve"> </w:t>
      </w:r>
    </w:p>
    <w:p w14:paraId="0084F0CE" w14:textId="77777777" w:rsidR="00C9290D" w:rsidRPr="00094E49"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Cs/>
          <w:shd w:val="clear" w:color="auto" w:fill="FFFFFF"/>
          <w:lang w:val="en-ID"/>
        </w:rPr>
      </w:pPr>
      <w:r w:rsidRPr="00094E49">
        <w:rPr>
          <w:rFonts w:asciiTheme="majorHAnsi" w:hAnsiTheme="majorHAnsi" w:cstheme="majorHAnsi"/>
          <w:iCs/>
          <w:shd w:val="clear" w:color="auto" w:fill="FFFFFF"/>
          <w:lang w:val="en-ID"/>
        </w:rPr>
        <w:t xml:space="preserve">Johnson, Mark, Anderson, Emily, Smith, Richard, &amp; Davis, Sarah. (2019). Diversified Farming Systems: Economic Viability and Resilience. </w:t>
      </w:r>
      <w:r w:rsidRPr="00094E49">
        <w:rPr>
          <w:rFonts w:asciiTheme="majorHAnsi" w:hAnsiTheme="majorHAnsi" w:cstheme="majorHAnsi"/>
          <w:i/>
          <w:iCs/>
          <w:shd w:val="clear" w:color="auto" w:fill="FFFFFF"/>
          <w:lang w:val="en-ID"/>
        </w:rPr>
        <w:t>Agricultural Economics, 51</w:t>
      </w:r>
      <w:r w:rsidRPr="00094E49">
        <w:rPr>
          <w:rFonts w:asciiTheme="majorHAnsi" w:hAnsiTheme="majorHAnsi" w:cstheme="majorHAnsi"/>
          <w:iCs/>
          <w:shd w:val="clear" w:color="auto" w:fill="FFFFFF"/>
          <w:lang w:val="en-ID"/>
        </w:rPr>
        <w:t>(3), 423–435.</w:t>
      </w:r>
    </w:p>
    <w:p w14:paraId="0716B20E" w14:textId="77777777" w:rsidR="00C9290D" w:rsidRPr="00094E49"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
          <w:shd w:val="clear" w:color="auto" w:fill="FFFFFF"/>
          <w:lang w:val="en-ID"/>
        </w:rPr>
      </w:pPr>
      <w:r w:rsidRPr="00094E49">
        <w:rPr>
          <w:rFonts w:asciiTheme="majorHAnsi" w:hAnsiTheme="majorHAnsi" w:cstheme="majorHAnsi"/>
          <w:iCs/>
          <w:shd w:val="clear" w:color="auto" w:fill="FFFFFF"/>
          <w:lang w:val="en-ID"/>
        </w:rPr>
        <w:t>Lou, C., Zhang, H., Wang, Y., &amp; Chen, J. (2024).</w:t>
      </w:r>
      <w:r w:rsidRPr="00094E49">
        <w:rPr>
          <w:rFonts w:asciiTheme="majorHAnsi" w:hAnsiTheme="majorHAnsi" w:cstheme="majorHAnsi"/>
          <w:i/>
          <w:shd w:val="clear" w:color="auto" w:fill="FFFFFF"/>
          <w:lang w:val="en-ID"/>
        </w:rPr>
        <w:t xml:space="preserve"> Agroecology and Biodiversity: A Path to Sustainable Agriculture. </w:t>
      </w:r>
      <w:r w:rsidRPr="00094E49">
        <w:rPr>
          <w:rFonts w:asciiTheme="majorHAnsi" w:hAnsiTheme="majorHAnsi" w:cstheme="majorHAnsi"/>
          <w:i/>
          <w:iCs/>
          <w:shd w:val="clear" w:color="auto" w:fill="FFFFFF"/>
          <w:lang w:val="en-ID"/>
        </w:rPr>
        <w:t>Ecological Applications, 34</w:t>
      </w:r>
      <w:r w:rsidRPr="00094E49">
        <w:rPr>
          <w:rFonts w:asciiTheme="majorHAnsi" w:hAnsiTheme="majorHAnsi" w:cstheme="majorHAnsi"/>
          <w:i/>
          <w:shd w:val="clear" w:color="auto" w:fill="FFFFFF"/>
          <w:lang w:val="en-ID"/>
        </w:rPr>
        <w:t>(2), 412-428.</w:t>
      </w:r>
    </w:p>
    <w:p w14:paraId="0CB984CD" w14:textId="77777777" w:rsidR="00C9290D" w:rsidRPr="00DC7977"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
          <w:shd w:val="clear" w:color="auto" w:fill="FFFFFF"/>
          <w:lang w:val="en-ID"/>
        </w:rPr>
      </w:pPr>
      <w:r w:rsidRPr="00DC7977">
        <w:rPr>
          <w:rFonts w:asciiTheme="majorHAnsi" w:hAnsiTheme="majorHAnsi" w:cstheme="majorHAnsi"/>
          <w:iCs/>
          <w:shd w:val="clear" w:color="auto" w:fill="FFFFFF"/>
          <w:lang w:val="en-ID"/>
        </w:rPr>
        <w:t>Martinez, A., &amp; Singh, S. (2020</w:t>
      </w:r>
      <w:r w:rsidRPr="00DC7977">
        <w:rPr>
          <w:rFonts w:asciiTheme="majorHAnsi" w:hAnsiTheme="majorHAnsi" w:cstheme="majorHAnsi"/>
          <w:i/>
          <w:shd w:val="clear" w:color="auto" w:fill="FFFFFF"/>
          <w:lang w:val="en-ID"/>
        </w:rPr>
        <w:t xml:space="preserve">). </w:t>
      </w:r>
      <w:r w:rsidRPr="00DC7977">
        <w:rPr>
          <w:rFonts w:asciiTheme="majorHAnsi" w:hAnsiTheme="majorHAnsi" w:cstheme="majorHAnsi"/>
          <w:iCs/>
          <w:shd w:val="clear" w:color="auto" w:fill="FFFFFF"/>
          <w:lang w:val="en-ID"/>
        </w:rPr>
        <w:t>Ecological Implications of Modern Agricultural Practices.</w:t>
      </w:r>
      <w:r w:rsidRPr="00DC7977">
        <w:rPr>
          <w:rFonts w:asciiTheme="majorHAnsi" w:hAnsiTheme="majorHAnsi" w:cstheme="majorHAnsi"/>
          <w:i/>
          <w:shd w:val="clear" w:color="auto" w:fill="FFFFFF"/>
          <w:lang w:val="en-ID"/>
        </w:rPr>
        <w:t xml:space="preserve"> </w:t>
      </w:r>
      <w:r w:rsidRPr="00DC7977">
        <w:rPr>
          <w:rFonts w:asciiTheme="majorHAnsi" w:hAnsiTheme="majorHAnsi" w:cstheme="majorHAnsi"/>
          <w:i/>
          <w:iCs/>
          <w:shd w:val="clear" w:color="auto" w:fill="FFFFFF"/>
          <w:lang w:val="en-ID"/>
        </w:rPr>
        <w:t>Environmental Science and Technology, 44</w:t>
      </w:r>
      <w:r w:rsidRPr="00DC7977">
        <w:rPr>
          <w:rFonts w:asciiTheme="majorHAnsi" w:hAnsiTheme="majorHAnsi" w:cstheme="majorHAnsi"/>
          <w:i/>
          <w:shd w:val="clear" w:color="auto" w:fill="FFFFFF"/>
          <w:lang w:val="en-ID"/>
        </w:rPr>
        <w:t>(7), 2653–2659.</w:t>
      </w:r>
    </w:p>
    <w:p w14:paraId="5F66C74F" w14:textId="77777777" w:rsidR="00C9290D" w:rsidRPr="00C9290D"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
          <w:shd w:val="clear" w:color="auto" w:fill="FFFFFF"/>
          <w:lang w:val="en-ID"/>
        </w:rPr>
      </w:pPr>
      <w:r w:rsidRPr="00C9290D">
        <w:rPr>
          <w:rFonts w:asciiTheme="majorHAnsi" w:hAnsiTheme="majorHAnsi" w:cstheme="majorHAnsi"/>
          <w:iCs/>
          <w:shd w:val="clear" w:color="auto" w:fill="FFFFFF"/>
          <w:lang w:val="en-ID"/>
        </w:rPr>
        <w:t>Reynolds, H., &amp; Nguyen, P. (2018). Social Dimensions of Sustainable Agriculture: The Role of</w:t>
      </w:r>
      <w:r w:rsidRPr="00C9290D">
        <w:rPr>
          <w:rFonts w:asciiTheme="majorHAnsi" w:hAnsiTheme="majorHAnsi" w:cstheme="majorHAnsi"/>
          <w:i/>
          <w:shd w:val="clear" w:color="auto" w:fill="FFFFFF"/>
          <w:lang w:val="en-ID"/>
        </w:rPr>
        <w:t xml:space="preserve"> </w:t>
      </w:r>
      <w:r w:rsidRPr="00C9290D">
        <w:rPr>
          <w:rFonts w:asciiTheme="majorHAnsi" w:hAnsiTheme="majorHAnsi" w:cstheme="majorHAnsi"/>
          <w:iCs/>
          <w:shd w:val="clear" w:color="auto" w:fill="FFFFFF"/>
          <w:lang w:val="en-ID"/>
        </w:rPr>
        <w:t>Community Engagement.</w:t>
      </w:r>
      <w:r w:rsidRPr="00C9290D">
        <w:rPr>
          <w:rFonts w:asciiTheme="majorHAnsi" w:hAnsiTheme="majorHAnsi" w:cstheme="majorHAnsi"/>
          <w:i/>
          <w:shd w:val="clear" w:color="auto" w:fill="FFFFFF"/>
          <w:lang w:val="en-ID"/>
        </w:rPr>
        <w:t xml:space="preserve"> </w:t>
      </w:r>
      <w:r w:rsidRPr="00C9290D">
        <w:rPr>
          <w:rFonts w:asciiTheme="majorHAnsi" w:hAnsiTheme="majorHAnsi" w:cstheme="majorHAnsi"/>
          <w:i/>
          <w:iCs/>
          <w:shd w:val="clear" w:color="auto" w:fill="FFFFFF"/>
          <w:lang w:val="en-ID"/>
        </w:rPr>
        <w:t xml:space="preserve">Sociology </w:t>
      </w:r>
      <w:proofErr w:type="spellStart"/>
      <w:r w:rsidRPr="00C9290D">
        <w:rPr>
          <w:rFonts w:asciiTheme="majorHAnsi" w:hAnsiTheme="majorHAnsi" w:cstheme="majorHAnsi"/>
          <w:i/>
          <w:iCs/>
          <w:shd w:val="clear" w:color="auto" w:fill="FFFFFF"/>
          <w:lang w:val="en-ID"/>
        </w:rPr>
        <w:t>Ruralis</w:t>
      </w:r>
      <w:proofErr w:type="spellEnd"/>
      <w:r w:rsidRPr="00C9290D">
        <w:rPr>
          <w:rFonts w:asciiTheme="majorHAnsi" w:hAnsiTheme="majorHAnsi" w:cstheme="majorHAnsi"/>
          <w:i/>
          <w:iCs/>
          <w:shd w:val="clear" w:color="auto" w:fill="FFFFFF"/>
          <w:lang w:val="en-ID"/>
        </w:rPr>
        <w:t>, 58</w:t>
      </w:r>
      <w:r w:rsidRPr="00C9290D">
        <w:rPr>
          <w:rFonts w:asciiTheme="majorHAnsi" w:hAnsiTheme="majorHAnsi" w:cstheme="majorHAnsi"/>
          <w:i/>
          <w:shd w:val="clear" w:color="auto" w:fill="FFFFFF"/>
          <w:lang w:val="en-ID"/>
        </w:rPr>
        <w:t>(2), 334–352.</w:t>
      </w:r>
    </w:p>
    <w:p w14:paraId="6215696D" w14:textId="77777777" w:rsidR="00C9290D" w:rsidRPr="00C9290D"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
          <w:shd w:val="clear" w:color="auto" w:fill="FFFFFF"/>
          <w:lang w:val="en-ID"/>
        </w:rPr>
      </w:pPr>
      <w:r w:rsidRPr="00C9290D">
        <w:rPr>
          <w:rFonts w:asciiTheme="majorHAnsi" w:hAnsiTheme="majorHAnsi" w:cstheme="majorHAnsi"/>
          <w:iCs/>
          <w:shd w:val="clear" w:color="auto" w:fill="FFFFFF"/>
          <w:lang w:val="en-ID"/>
        </w:rPr>
        <w:t>Robertson, A., &amp; Diaz, M. (2023). Precision Farming: Maximizing Efficiency in Agricultural Practices</w:t>
      </w:r>
      <w:r w:rsidRPr="00C9290D">
        <w:rPr>
          <w:rFonts w:asciiTheme="majorHAnsi" w:hAnsiTheme="majorHAnsi" w:cstheme="majorHAnsi"/>
          <w:i/>
          <w:shd w:val="clear" w:color="auto" w:fill="FFFFFF"/>
          <w:lang w:val="en-ID"/>
        </w:rPr>
        <w:t xml:space="preserve">. </w:t>
      </w:r>
      <w:r w:rsidRPr="00C9290D">
        <w:rPr>
          <w:rFonts w:asciiTheme="majorHAnsi" w:hAnsiTheme="majorHAnsi" w:cstheme="majorHAnsi"/>
          <w:i/>
          <w:iCs/>
          <w:shd w:val="clear" w:color="auto" w:fill="FFFFFF"/>
          <w:lang w:val="en-ID"/>
        </w:rPr>
        <w:t>Journal of Agricultural Technology, 56</w:t>
      </w:r>
      <w:r w:rsidRPr="00C9290D">
        <w:rPr>
          <w:rFonts w:asciiTheme="majorHAnsi" w:hAnsiTheme="majorHAnsi" w:cstheme="majorHAnsi"/>
          <w:i/>
          <w:shd w:val="clear" w:color="auto" w:fill="FFFFFF"/>
          <w:lang w:val="en-ID"/>
        </w:rPr>
        <w:t>(1), 67-82.</w:t>
      </w:r>
    </w:p>
    <w:p w14:paraId="6A7A78A0" w14:textId="77777777" w:rsidR="00C9290D" w:rsidRPr="00094E49"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
          <w:shd w:val="clear" w:color="auto" w:fill="FFFFFF"/>
          <w:lang w:val="en-ID"/>
        </w:rPr>
      </w:pPr>
      <w:r w:rsidRPr="00094E49">
        <w:rPr>
          <w:rFonts w:asciiTheme="majorHAnsi" w:hAnsiTheme="majorHAnsi" w:cstheme="majorHAnsi"/>
          <w:iCs/>
          <w:shd w:val="clear" w:color="auto" w:fill="FFFFFF"/>
          <w:lang w:val="en-ID"/>
        </w:rPr>
        <w:t>Smith, R., Johnson, M., Brown, A., &amp; Davis, S. (2021). Global Food Demand Projections for 2050.</w:t>
      </w:r>
      <w:r w:rsidRPr="00094E49">
        <w:rPr>
          <w:rFonts w:asciiTheme="majorHAnsi" w:hAnsiTheme="majorHAnsi" w:cstheme="majorHAnsi"/>
          <w:i/>
          <w:shd w:val="clear" w:color="auto" w:fill="FFFFFF"/>
          <w:lang w:val="en-ID"/>
        </w:rPr>
        <w:t xml:space="preserve"> </w:t>
      </w:r>
      <w:r w:rsidRPr="00094E49">
        <w:rPr>
          <w:rFonts w:asciiTheme="majorHAnsi" w:hAnsiTheme="majorHAnsi" w:cstheme="majorHAnsi"/>
          <w:i/>
          <w:iCs/>
          <w:shd w:val="clear" w:color="auto" w:fill="FFFFFF"/>
          <w:lang w:val="en-ID"/>
        </w:rPr>
        <w:t>Journal of Agricultural Economics, 43</w:t>
      </w:r>
      <w:r w:rsidRPr="00094E49">
        <w:rPr>
          <w:rFonts w:asciiTheme="majorHAnsi" w:hAnsiTheme="majorHAnsi" w:cstheme="majorHAnsi"/>
          <w:i/>
          <w:shd w:val="clear" w:color="auto" w:fill="FFFFFF"/>
          <w:lang w:val="en-ID"/>
        </w:rPr>
        <w:t>(4), 567-580.</w:t>
      </w:r>
    </w:p>
    <w:p w14:paraId="7EA15200" w14:textId="77777777" w:rsidR="00C9290D" w:rsidRPr="00C9290D"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
          <w:shd w:val="clear" w:color="auto" w:fill="FFFFFF"/>
          <w:lang w:val="en-ID"/>
        </w:rPr>
      </w:pPr>
      <w:r w:rsidRPr="00C9290D">
        <w:rPr>
          <w:rFonts w:asciiTheme="majorHAnsi" w:hAnsiTheme="majorHAnsi" w:cstheme="majorHAnsi"/>
          <w:iCs/>
          <w:shd w:val="clear" w:color="auto" w:fill="FFFFFF"/>
          <w:lang w:val="en-ID"/>
        </w:rPr>
        <w:t>Wang, L., &amp; Li, Z. (2022). Agroforestry Systems: Enhancing Climate Resilience in Agriculture.</w:t>
      </w:r>
      <w:r w:rsidRPr="00C9290D">
        <w:rPr>
          <w:rFonts w:asciiTheme="majorHAnsi" w:hAnsiTheme="majorHAnsi" w:cstheme="majorHAnsi"/>
          <w:i/>
          <w:shd w:val="clear" w:color="auto" w:fill="FFFFFF"/>
          <w:lang w:val="en-ID"/>
        </w:rPr>
        <w:t xml:space="preserve"> </w:t>
      </w:r>
      <w:r w:rsidRPr="00C9290D">
        <w:rPr>
          <w:rFonts w:asciiTheme="majorHAnsi" w:hAnsiTheme="majorHAnsi" w:cstheme="majorHAnsi"/>
          <w:i/>
          <w:iCs/>
          <w:shd w:val="clear" w:color="auto" w:fill="FFFFFF"/>
          <w:lang w:val="en-ID"/>
        </w:rPr>
        <w:t>Journal of Environmental Management, 298</w:t>
      </w:r>
      <w:r w:rsidRPr="00C9290D">
        <w:rPr>
          <w:rFonts w:asciiTheme="majorHAnsi" w:hAnsiTheme="majorHAnsi" w:cstheme="majorHAnsi"/>
          <w:i/>
          <w:shd w:val="clear" w:color="auto" w:fill="FFFFFF"/>
          <w:lang w:val="en-ID"/>
        </w:rPr>
        <w:t>, 113486.</w:t>
      </w:r>
    </w:p>
    <w:p w14:paraId="0DD3B3BA" w14:textId="77777777" w:rsidR="00C9290D"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
          <w:shd w:val="clear" w:color="auto" w:fill="FFFFFF"/>
          <w:lang w:val="en-ID"/>
        </w:rPr>
      </w:pPr>
      <w:r w:rsidRPr="00094E49">
        <w:rPr>
          <w:rFonts w:asciiTheme="majorHAnsi" w:hAnsiTheme="majorHAnsi" w:cstheme="majorHAnsi"/>
          <w:iCs/>
          <w:shd w:val="clear" w:color="auto" w:fill="FFFFFF"/>
          <w:lang w:val="en-ID"/>
        </w:rPr>
        <w:t>WHO. (2022).</w:t>
      </w:r>
      <w:r w:rsidRPr="00094E49">
        <w:rPr>
          <w:rFonts w:asciiTheme="majorHAnsi" w:hAnsiTheme="majorHAnsi" w:cstheme="majorHAnsi"/>
          <w:i/>
          <w:shd w:val="clear" w:color="auto" w:fill="FFFFFF"/>
          <w:lang w:val="en-ID"/>
        </w:rPr>
        <w:t xml:space="preserve"> </w:t>
      </w:r>
      <w:r w:rsidRPr="00094E49">
        <w:rPr>
          <w:rFonts w:asciiTheme="majorHAnsi" w:hAnsiTheme="majorHAnsi" w:cstheme="majorHAnsi"/>
          <w:iCs/>
          <w:shd w:val="clear" w:color="auto" w:fill="FFFFFF"/>
          <w:lang w:val="en-ID"/>
        </w:rPr>
        <w:t>Shifting Dietary Patterns and Non-Communicable Diseases</w:t>
      </w:r>
      <w:r w:rsidRPr="00094E49">
        <w:rPr>
          <w:rFonts w:asciiTheme="majorHAnsi" w:hAnsiTheme="majorHAnsi" w:cstheme="majorHAnsi"/>
          <w:i/>
          <w:shd w:val="clear" w:color="auto" w:fill="FFFFFF"/>
          <w:lang w:val="en-ID"/>
        </w:rPr>
        <w:t xml:space="preserve">. World Health Organization. Retrieved from </w:t>
      </w:r>
      <w:hyperlink r:id="rId9" w:history="1">
        <w:r w:rsidRPr="00094E49">
          <w:rPr>
            <w:rStyle w:val="Hyperlink"/>
            <w:rFonts w:asciiTheme="majorHAnsi" w:hAnsiTheme="majorHAnsi" w:cstheme="majorHAnsi"/>
            <w:i/>
            <w:shd w:val="clear" w:color="auto" w:fill="FFFFFF"/>
            <w:lang w:val="en-ID"/>
          </w:rPr>
          <w:t>https://www.who.int/news-room/questions-and-answers/item/dietary-patterns</w:t>
        </w:r>
      </w:hyperlink>
      <w:r>
        <w:rPr>
          <w:rFonts w:asciiTheme="majorHAnsi" w:hAnsiTheme="majorHAnsi" w:cstheme="majorHAnsi"/>
          <w:i/>
          <w:shd w:val="clear" w:color="auto" w:fill="FFFFFF"/>
          <w:lang w:val="en-ID"/>
        </w:rPr>
        <w:t xml:space="preserve"> </w:t>
      </w:r>
    </w:p>
    <w:p w14:paraId="7036ED58" w14:textId="77777777" w:rsidR="00C9290D" w:rsidRPr="00DC7977" w:rsidRDefault="00C9290D" w:rsidP="007D58A7">
      <w:pPr>
        <w:pStyle w:val="NormalWeb"/>
        <w:shd w:val="clear" w:color="auto" w:fill="FFFFFF"/>
        <w:snapToGrid w:val="0"/>
        <w:spacing w:before="120" w:beforeAutospacing="0" w:after="120" w:afterAutospacing="0"/>
        <w:ind w:left="851" w:hanging="851"/>
        <w:jc w:val="both"/>
        <w:rPr>
          <w:rFonts w:asciiTheme="majorHAnsi" w:hAnsiTheme="majorHAnsi" w:cstheme="majorHAnsi"/>
          <w:i/>
          <w:shd w:val="clear" w:color="auto" w:fill="FFFFFF"/>
          <w:lang w:val="en-ID"/>
        </w:rPr>
      </w:pPr>
    </w:p>
    <w:sectPr w:rsidR="00C9290D" w:rsidRPr="00DC7977" w:rsidSect="007D58A7">
      <w:footerReference w:type="default" r:id="rId10"/>
      <w:pgSz w:w="11906" w:h="16838"/>
      <w:pgMar w:top="1440" w:right="1440" w:bottom="1440" w:left="1440" w:header="708" w:footer="432"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45D3" w14:textId="77777777" w:rsidR="00F824C1" w:rsidRDefault="00F824C1" w:rsidP="00581BF1">
      <w:pPr>
        <w:spacing w:after="0" w:line="240" w:lineRule="auto"/>
      </w:pPr>
      <w:r>
        <w:separator/>
      </w:r>
    </w:p>
  </w:endnote>
  <w:endnote w:type="continuationSeparator" w:id="0">
    <w:p w14:paraId="6961341A" w14:textId="77777777" w:rsidR="00F824C1" w:rsidRDefault="00F824C1" w:rsidP="0058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34256"/>
      <w:docPartObj>
        <w:docPartGallery w:val="Page Numbers (Bottom of Page)"/>
        <w:docPartUnique/>
      </w:docPartObj>
    </w:sdtPr>
    <w:sdtEndPr>
      <w:rPr>
        <w:noProof/>
      </w:rPr>
    </w:sdtEndPr>
    <w:sdtContent>
      <w:p w14:paraId="3F0F6659" w14:textId="4DD3FEC0" w:rsidR="00581BF1" w:rsidRDefault="00581BF1">
        <w:pPr>
          <w:pStyle w:val="Footer"/>
          <w:jc w:val="right"/>
        </w:pPr>
        <w:r w:rsidRPr="00581BF1">
          <w:rPr>
            <w:rFonts w:ascii="Times New Roman" w:hAnsi="Times New Roman" w:cs="Times New Roman"/>
            <w:noProof/>
            <w:sz w:val="28"/>
            <w:szCs w:val="24"/>
            <w:lang w:eastAsia="id-ID"/>
          </w:rPr>
          <mc:AlternateContent>
            <mc:Choice Requires="wps">
              <w:drawing>
                <wp:anchor distT="0" distB="0" distL="114300" distR="114300" simplePos="0" relativeHeight="251658752" behindDoc="0" locked="0" layoutInCell="1" allowOverlap="1" wp14:anchorId="6E9904FB" wp14:editId="189B8F50">
                  <wp:simplePos x="0" y="0"/>
                  <wp:positionH relativeFrom="column">
                    <wp:posOffset>0</wp:posOffset>
                  </wp:positionH>
                  <wp:positionV relativeFrom="paragraph">
                    <wp:posOffset>5715</wp:posOffset>
                  </wp:positionV>
                  <wp:extent cx="5495925" cy="2571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57175"/>
                          </a:xfrm>
                          <a:prstGeom prst="rect">
                            <a:avLst/>
                          </a:prstGeom>
                          <a:solidFill>
                            <a:srgbClr val="D9E2F3"/>
                          </a:solidFill>
                          <a:ln w="12700">
                            <a:solidFill>
                              <a:srgbClr val="375623"/>
                            </a:solidFill>
                            <a:miter lim="800000"/>
                            <a:headEnd/>
                            <a:tailEnd/>
                          </a:ln>
                          <a:effectLst/>
                          <a:extLst>
                            <a:ext uri="{AF507438-7753-43E0-B8FC-AC1667EBCBE1}">
                              <a14:hiddenEffects xmlns:a14="http://schemas.microsoft.com/office/drawing/2010/main">
                                <a:effectLst>
                                  <a:outerShdw dist="107763" dir="18900000" algn="ctr" rotWithShape="0">
                                    <a:srgbClr val="7F5F00">
                                      <a:alpha val="50000"/>
                                    </a:srgbClr>
                                  </a:outerShdw>
                                </a:effectLst>
                              </a14:hiddenEffects>
                            </a:ext>
                          </a:extLst>
                        </wps:spPr>
                        <wps:txbx>
                          <w:txbxContent>
                            <w:p w14:paraId="7F610671" w14:textId="6F389961" w:rsidR="00581BF1" w:rsidRDefault="00D277D6" w:rsidP="00E946CA">
                              <w:pPr>
                                <w:spacing w:after="0" w:line="240" w:lineRule="auto"/>
                                <w:rPr>
                                  <w:rFonts w:ascii="Calibri Light" w:hAnsi="Calibri Light" w:cs="Calibri Light"/>
                                </w:rPr>
                              </w:pPr>
                              <w:proofErr w:type="spellStart"/>
                              <w:r>
                                <w:rPr>
                                  <w:rFonts w:ascii="Calibri Light" w:hAnsi="Calibri Light" w:cs="Calibri Light"/>
                                </w:rPr>
                                <w:t>Copyright</w:t>
                              </w:r>
                              <w:proofErr w:type="spellEnd"/>
                              <w:r>
                                <w:rPr>
                                  <w:rFonts w:ascii="Calibri Light" w:hAnsi="Calibri Light" w:cs="Calibri Light"/>
                                </w:rPr>
                                <w:t xml:space="preserve"> © 202</w:t>
                              </w:r>
                              <w:r w:rsidR="007D58A7">
                                <w:rPr>
                                  <w:rFonts w:ascii="Calibri Light" w:hAnsi="Calibri Light" w:cs="Calibri Light"/>
                                  <w:lang w:val="en-US"/>
                                </w:rPr>
                                <w:t>3</w:t>
                              </w:r>
                              <w:r w:rsidR="00581BF1">
                                <w:rPr>
                                  <w:rFonts w:ascii="Calibri Light" w:hAnsi="Calibri Light" w:cs="Calibri Light"/>
                                </w:rPr>
                                <w:t xml:space="preserve">, </w:t>
                              </w:r>
                              <w:proofErr w:type="spellStart"/>
                              <w:r w:rsidR="00581BF1">
                                <w:rPr>
                                  <w:rFonts w:ascii="Calibri Light" w:hAnsi="Calibri Light" w:cs="Calibri Light"/>
                                </w:rPr>
                                <w:t>Journal</w:t>
                              </w:r>
                              <w:proofErr w:type="spellEnd"/>
                              <w:r w:rsidR="00581BF1">
                                <w:rPr>
                                  <w:rFonts w:ascii="Calibri Light" w:hAnsi="Calibri Light" w:cs="Calibri Light"/>
                                </w:rPr>
                                <w:t xml:space="preserve"> </w:t>
                              </w:r>
                              <w:proofErr w:type="spellStart"/>
                              <w:r w:rsidR="00581BF1">
                                <w:rPr>
                                  <w:rFonts w:ascii="Calibri Light" w:hAnsi="Calibri Light" w:cs="Calibri Light"/>
                                </w:rPr>
                                <w:t>Siplieria</w:t>
                              </w:r>
                              <w:proofErr w:type="spellEnd"/>
                              <w:r w:rsidR="00581BF1">
                                <w:rPr>
                                  <w:rFonts w:ascii="Calibri Light" w:hAnsi="Calibri Light" w:cs="Calibri Light"/>
                                </w:rPr>
                                <w:t xml:space="preserve"> </w:t>
                              </w:r>
                              <w:proofErr w:type="spellStart"/>
                              <w:r w:rsidR="00581BF1">
                                <w:rPr>
                                  <w:rFonts w:ascii="Calibri Light" w:hAnsi="Calibri Light" w:cs="Calibri Light"/>
                                </w:rPr>
                                <w:t>Sciences</w:t>
                              </w:r>
                              <w:proofErr w:type="spellEnd"/>
                              <w:r w:rsidR="00581BF1">
                                <w:rPr>
                                  <w:rFonts w:ascii="Calibri Light" w:hAnsi="Calibri Light" w:cs="Calibri Light"/>
                                </w:rPr>
                                <w:t>, Under the license CC BY-SA 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904FB" id="Rectangle 2" o:spid="_x0000_s1026" style="position:absolute;left:0;text-align:left;margin-left:0;margin-top:.45pt;width:432.7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" fillcolor="#d9e2f3" strokecolor="#375623" strokeweight="1pt">
                  <v:shadow color="#7f5f00" opacity=".5" offset="6pt,-6pt"/>
                  <v:textbox>
                    <w:txbxContent>
                      <w:p w14:paraId="7F610671" w14:textId="6F389961" w:rsidR="00581BF1" w:rsidRDefault="00D277D6" w:rsidP="00E946CA">
                        <w:pPr>
                          <w:spacing w:after="0" w:line="240" w:lineRule="auto"/>
                          <w:rPr>
                            <w:rFonts w:ascii="Calibri Light" w:hAnsi="Calibri Light" w:cs="Calibri Light"/>
                          </w:rPr>
                        </w:pPr>
                        <w:proofErr w:type="spellStart"/>
                        <w:r>
                          <w:rPr>
                            <w:rFonts w:ascii="Calibri Light" w:hAnsi="Calibri Light" w:cs="Calibri Light"/>
                          </w:rPr>
                          <w:t>Copyright</w:t>
                        </w:r>
                        <w:proofErr w:type="spellEnd"/>
                        <w:r>
                          <w:rPr>
                            <w:rFonts w:ascii="Calibri Light" w:hAnsi="Calibri Light" w:cs="Calibri Light"/>
                          </w:rPr>
                          <w:t xml:space="preserve"> © 202</w:t>
                        </w:r>
                        <w:r w:rsidR="007D58A7">
                          <w:rPr>
                            <w:rFonts w:ascii="Calibri Light" w:hAnsi="Calibri Light" w:cs="Calibri Light"/>
                            <w:lang w:val="en-US"/>
                          </w:rPr>
                          <w:t>3</w:t>
                        </w:r>
                        <w:r w:rsidR="00581BF1">
                          <w:rPr>
                            <w:rFonts w:ascii="Calibri Light" w:hAnsi="Calibri Light" w:cs="Calibri Light"/>
                          </w:rPr>
                          <w:t xml:space="preserve">, </w:t>
                        </w:r>
                        <w:proofErr w:type="spellStart"/>
                        <w:r w:rsidR="00581BF1">
                          <w:rPr>
                            <w:rFonts w:ascii="Calibri Light" w:hAnsi="Calibri Light" w:cs="Calibri Light"/>
                          </w:rPr>
                          <w:t>Journal</w:t>
                        </w:r>
                        <w:proofErr w:type="spellEnd"/>
                        <w:r w:rsidR="00581BF1">
                          <w:rPr>
                            <w:rFonts w:ascii="Calibri Light" w:hAnsi="Calibri Light" w:cs="Calibri Light"/>
                          </w:rPr>
                          <w:t xml:space="preserve"> </w:t>
                        </w:r>
                        <w:proofErr w:type="spellStart"/>
                        <w:r w:rsidR="00581BF1">
                          <w:rPr>
                            <w:rFonts w:ascii="Calibri Light" w:hAnsi="Calibri Light" w:cs="Calibri Light"/>
                          </w:rPr>
                          <w:t>Siplieria</w:t>
                        </w:r>
                        <w:proofErr w:type="spellEnd"/>
                        <w:r w:rsidR="00581BF1">
                          <w:rPr>
                            <w:rFonts w:ascii="Calibri Light" w:hAnsi="Calibri Light" w:cs="Calibri Light"/>
                          </w:rPr>
                          <w:t xml:space="preserve"> </w:t>
                        </w:r>
                        <w:proofErr w:type="spellStart"/>
                        <w:r w:rsidR="00581BF1">
                          <w:rPr>
                            <w:rFonts w:ascii="Calibri Light" w:hAnsi="Calibri Light" w:cs="Calibri Light"/>
                          </w:rPr>
                          <w:t>Sciences</w:t>
                        </w:r>
                        <w:proofErr w:type="spellEnd"/>
                        <w:r w:rsidR="00581BF1">
                          <w:rPr>
                            <w:rFonts w:ascii="Calibri Light" w:hAnsi="Calibri Light" w:cs="Calibri Light"/>
                          </w:rPr>
                          <w:t>, Under the license CC BY-SA 4.0</w:t>
                        </w:r>
                      </w:p>
                    </w:txbxContent>
                  </v:textbox>
                </v:rect>
              </w:pict>
            </mc:Fallback>
          </mc:AlternateContent>
        </w:r>
        <w:r w:rsidRPr="00581BF1">
          <w:rPr>
            <w:rFonts w:ascii="Times New Roman" w:hAnsi="Times New Roman" w:cs="Times New Roman"/>
            <w:sz w:val="24"/>
          </w:rPr>
          <w:fldChar w:fldCharType="begin"/>
        </w:r>
        <w:r w:rsidRPr="00581BF1">
          <w:rPr>
            <w:rFonts w:ascii="Times New Roman" w:hAnsi="Times New Roman" w:cs="Times New Roman"/>
            <w:sz w:val="24"/>
          </w:rPr>
          <w:instrText xml:space="preserve"> PAGE   \* MERGEFORMAT </w:instrText>
        </w:r>
        <w:r w:rsidRPr="00581BF1">
          <w:rPr>
            <w:rFonts w:ascii="Times New Roman" w:hAnsi="Times New Roman" w:cs="Times New Roman"/>
            <w:sz w:val="24"/>
          </w:rPr>
          <w:fldChar w:fldCharType="separate"/>
        </w:r>
        <w:r w:rsidR="00F65D14">
          <w:rPr>
            <w:rFonts w:ascii="Times New Roman" w:hAnsi="Times New Roman" w:cs="Times New Roman"/>
            <w:noProof/>
            <w:sz w:val="24"/>
          </w:rPr>
          <w:t>6</w:t>
        </w:r>
        <w:r w:rsidRPr="00581BF1">
          <w:rPr>
            <w:rFonts w:ascii="Times New Roman" w:hAnsi="Times New Roman" w:cs="Times New Roman"/>
            <w:noProof/>
            <w:sz w:val="24"/>
          </w:rPr>
          <w:fldChar w:fldCharType="end"/>
        </w:r>
      </w:p>
    </w:sdtContent>
  </w:sdt>
  <w:p w14:paraId="4B276F6F" w14:textId="6F69EDC8" w:rsidR="00581BF1" w:rsidRPr="00581BF1" w:rsidRDefault="00581BF1" w:rsidP="00581BF1">
    <w:pPr>
      <w:pStyle w:val="Footer"/>
      <w:tabs>
        <w:tab w:val="clear" w:pos="4680"/>
        <w:tab w:val="clear" w:pos="9360"/>
        <w:tab w:val="right" w:pos="9026"/>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F4D7" w14:textId="77777777" w:rsidR="00F824C1" w:rsidRDefault="00F824C1" w:rsidP="00581BF1">
      <w:pPr>
        <w:spacing w:after="0" w:line="240" w:lineRule="auto"/>
      </w:pPr>
      <w:r>
        <w:separator/>
      </w:r>
    </w:p>
  </w:footnote>
  <w:footnote w:type="continuationSeparator" w:id="0">
    <w:p w14:paraId="030DB770" w14:textId="77777777" w:rsidR="00F824C1" w:rsidRDefault="00F824C1" w:rsidP="00581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C789E"/>
    <w:multiLevelType w:val="multilevel"/>
    <w:tmpl w:val="344C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654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tzQztjA0NzA1NTJU0lEKTi0uzszPAykwqgUAVdP4CiwAAAA="/>
  </w:docVars>
  <w:rsids>
    <w:rsidRoot w:val="0039049B"/>
    <w:rsid w:val="00030026"/>
    <w:rsid w:val="00094E49"/>
    <w:rsid w:val="000C2844"/>
    <w:rsid w:val="000D0DB6"/>
    <w:rsid w:val="000D3A48"/>
    <w:rsid w:val="00103E6C"/>
    <w:rsid w:val="001175AB"/>
    <w:rsid w:val="001402DC"/>
    <w:rsid w:val="00160207"/>
    <w:rsid w:val="001D73E0"/>
    <w:rsid w:val="00200FE8"/>
    <w:rsid w:val="00230A06"/>
    <w:rsid w:val="0025019B"/>
    <w:rsid w:val="002B12A0"/>
    <w:rsid w:val="002D64CF"/>
    <w:rsid w:val="002F791F"/>
    <w:rsid w:val="003332AA"/>
    <w:rsid w:val="00357EC3"/>
    <w:rsid w:val="0039049B"/>
    <w:rsid w:val="003C6D72"/>
    <w:rsid w:val="003E273E"/>
    <w:rsid w:val="00483A74"/>
    <w:rsid w:val="00496133"/>
    <w:rsid w:val="004C41EB"/>
    <w:rsid w:val="00574144"/>
    <w:rsid w:val="00581BF1"/>
    <w:rsid w:val="005E2A81"/>
    <w:rsid w:val="005F6C1F"/>
    <w:rsid w:val="00622C0C"/>
    <w:rsid w:val="006C7522"/>
    <w:rsid w:val="006E57A3"/>
    <w:rsid w:val="0072024C"/>
    <w:rsid w:val="007424D6"/>
    <w:rsid w:val="00774551"/>
    <w:rsid w:val="007763A1"/>
    <w:rsid w:val="00780903"/>
    <w:rsid w:val="007D58A7"/>
    <w:rsid w:val="00902933"/>
    <w:rsid w:val="009603E6"/>
    <w:rsid w:val="009B3417"/>
    <w:rsid w:val="009F6F48"/>
    <w:rsid w:val="00A5061C"/>
    <w:rsid w:val="00A56EDC"/>
    <w:rsid w:val="00A67B11"/>
    <w:rsid w:val="00A8004A"/>
    <w:rsid w:val="00AB1D96"/>
    <w:rsid w:val="00B063A0"/>
    <w:rsid w:val="00B55611"/>
    <w:rsid w:val="00BC1DF9"/>
    <w:rsid w:val="00BF1B6D"/>
    <w:rsid w:val="00C653EE"/>
    <w:rsid w:val="00C83615"/>
    <w:rsid w:val="00C9290D"/>
    <w:rsid w:val="00CD3E78"/>
    <w:rsid w:val="00D277D6"/>
    <w:rsid w:val="00D548F6"/>
    <w:rsid w:val="00D93999"/>
    <w:rsid w:val="00DB714C"/>
    <w:rsid w:val="00DC6D3A"/>
    <w:rsid w:val="00DC7977"/>
    <w:rsid w:val="00E25A61"/>
    <w:rsid w:val="00E60F29"/>
    <w:rsid w:val="00E63631"/>
    <w:rsid w:val="00E755CE"/>
    <w:rsid w:val="00E81F24"/>
    <w:rsid w:val="00E946CA"/>
    <w:rsid w:val="00EC77F6"/>
    <w:rsid w:val="00ED1902"/>
    <w:rsid w:val="00F60360"/>
    <w:rsid w:val="00F65D14"/>
    <w:rsid w:val="00F824C1"/>
    <w:rsid w:val="00FB12B2"/>
    <w:rsid w:val="00FC1D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CC0C5"/>
  <w15:docId w15:val="{09B2911B-689C-4DAF-BFDF-1691D48B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94E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49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581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BF1"/>
  </w:style>
  <w:style w:type="paragraph" w:styleId="Footer">
    <w:name w:val="footer"/>
    <w:basedOn w:val="Normal"/>
    <w:link w:val="FooterChar"/>
    <w:uiPriority w:val="99"/>
    <w:unhideWhenUsed/>
    <w:rsid w:val="00581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BF1"/>
  </w:style>
  <w:style w:type="character" w:styleId="Hyperlink">
    <w:name w:val="Hyperlink"/>
    <w:basedOn w:val="DefaultParagraphFont"/>
    <w:uiPriority w:val="99"/>
    <w:unhideWhenUsed/>
    <w:rsid w:val="003E273E"/>
    <w:rPr>
      <w:color w:val="0000FF"/>
      <w:u w:val="single"/>
    </w:rPr>
  </w:style>
  <w:style w:type="character" w:styleId="UnresolvedMention">
    <w:name w:val="Unresolved Mention"/>
    <w:basedOn w:val="DefaultParagraphFont"/>
    <w:uiPriority w:val="99"/>
    <w:semiHidden/>
    <w:unhideWhenUsed/>
    <w:rsid w:val="00094E49"/>
    <w:rPr>
      <w:color w:val="605E5C"/>
      <w:shd w:val="clear" w:color="auto" w:fill="E1DFDD"/>
    </w:rPr>
  </w:style>
  <w:style w:type="character" w:customStyle="1" w:styleId="Heading3Char">
    <w:name w:val="Heading 3 Char"/>
    <w:basedOn w:val="DefaultParagraphFont"/>
    <w:link w:val="Heading3"/>
    <w:uiPriority w:val="9"/>
    <w:semiHidden/>
    <w:rsid w:val="00094E4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9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9124">
      <w:bodyDiv w:val="1"/>
      <w:marLeft w:val="0"/>
      <w:marRight w:val="0"/>
      <w:marTop w:val="0"/>
      <w:marBottom w:val="0"/>
      <w:divBdr>
        <w:top w:val="none" w:sz="0" w:space="0" w:color="auto"/>
        <w:left w:val="none" w:sz="0" w:space="0" w:color="auto"/>
        <w:bottom w:val="none" w:sz="0" w:space="0" w:color="auto"/>
        <w:right w:val="none" w:sz="0" w:space="0" w:color="auto"/>
      </w:divBdr>
    </w:div>
    <w:div w:id="186335360">
      <w:bodyDiv w:val="1"/>
      <w:marLeft w:val="0"/>
      <w:marRight w:val="0"/>
      <w:marTop w:val="0"/>
      <w:marBottom w:val="0"/>
      <w:divBdr>
        <w:top w:val="none" w:sz="0" w:space="0" w:color="auto"/>
        <w:left w:val="none" w:sz="0" w:space="0" w:color="auto"/>
        <w:bottom w:val="none" w:sz="0" w:space="0" w:color="auto"/>
        <w:right w:val="none" w:sz="0" w:space="0" w:color="auto"/>
      </w:divBdr>
    </w:div>
    <w:div w:id="956182634">
      <w:bodyDiv w:val="1"/>
      <w:marLeft w:val="0"/>
      <w:marRight w:val="0"/>
      <w:marTop w:val="0"/>
      <w:marBottom w:val="0"/>
      <w:divBdr>
        <w:top w:val="none" w:sz="0" w:space="0" w:color="auto"/>
        <w:left w:val="none" w:sz="0" w:space="0" w:color="auto"/>
        <w:bottom w:val="none" w:sz="0" w:space="0" w:color="auto"/>
        <w:right w:val="none" w:sz="0" w:space="0" w:color="auto"/>
      </w:divBdr>
    </w:div>
    <w:div w:id="989601767">
      <w:bodyDiv w:val="1"/>
      <w:marLeft w:val="0"/>
      <w:marRight w:val="0"/>
      <w:marTop w:val="0"/>
      <w:marBottom w:val="0"/>
      <w:divBdr>
        <w:top w:val="none" w:sz="0" w:space="0" w:color="auto"/>
        <w:left w:val="none" w:sz="0" w:space="0" w:color="auto"/>
        <w:bottom w:val="none" w:sz="0" w:space="0" w:color="auto"/>
        <w:right w:val="none" w:sz="0" w:space="0" w:color="auto"/>
      </w:divBdr>
    </w:div>
    <w:div w:id="1002201055">
      <w:bodyDiv w:val="1"/>
      <w:marLeft w:val="0"/>
      <w:marRight w:val="0"/>
      <w:marTop w:val="0"/>
      <w:marBottom w:val="0"/>
      <w:divBdr>
        <w:top w:val="none" w:sz="0" w:space="0" w:color="auto"/>
        <w:left w:val="none" w:sz="0" w:space="0" w:color="auto"/>
        <w:bottom w:val="none" w:sz="0" w:space="0" w:color="auto"/>
        <w:right w:val="none" w:sz="0" w:space="0" w:color="auto"/>
      </w:divBdr>
    </w:div>
    <w:div w:id="1320883686">
      <w:bodyDiv w:val="1"/>
      <w:marLeft w:val="0"/>
      <w:marRight w:val="0"/>
      <w:marTop w:val="0"/>
      <w:marBottom w:val="0"/>
      <w:divBdr>
        <w:top w:val="none" w:sz="0" w:space="0" w:color="auto"/>
        <w:left w:val="none" w:sz="0" w:space="0" w:color="auto"/>
        <w:bottom w:val="none" w:sz="0" w:space="0" w:color="auto"/>
        <w:right w:val="none" w:sz="0" w:space="0" w:color="auto"/>
      </w:divBdr>
    </w:div>
    <w:div w:id="1321735660">
      <w:bodyDiv w:val="1"/>
      <w:marLeft w:val="0"/>
      <w:marRight w:val="0"/>
      <w:marTop w:val="0"/>
      <w:marBottom w:val="0"/>
      <w:divBdr>
        <w:top w:val="none" w:sz="0" w:space="0" w:color="auto"/>
        <w:left w:val="none" w:sz="0" w:space="0" w:color="auto"/>
        <w:bottom w:val="none" w:sz="0" w:space="0" w:color="auto"/>
        <w:right w:val="none" w:sz="0" w:space="0" w:color="auto"/>
      </w:divBdr>
    </w:div>
    <w:div w:id="1415709497">
      <w:bodyDiv w:val="1"/>
      <w:marLeft w:val="0"/>
      <w:marRight w:val="0"/>
      <w:marTop w:val="0"/>
      <w:marBottom w:val="0"/>
      <w:divBdr>
        <w:top w:val="none" w:sz="0" w:space="0" w:color="auto"/>
        <w:left w:val="none" w:sz="0" w:space="0" w:color="auto"/>
        <w:bottom w:val="none" w:sz="0" w:space="0" w:color="auto"/>
        <w:right w:val="none" w:sz="0" w:space="0" w:color="auto"/>
      </w:divBdr>
    </w:div>
    <w:div w:id="1478954175">
      <w:bodyDiv w:val="1"/>
      <w:marLeft w:val="0"/>
      <w:marRight w:val="0"/>
      <w:marTop w:val="0"/>
      <w:marBottom w:val="0"/>
      <w:divBdr>
        <w:top w:val="none" w:sz="0" w:space="0" w:color="auto"/>
        <w:left w:val="none" w:sz="0" w:space="0" w:color="auto"/>
        <w:bottom w:val="none" w:sz="0" w:space="0" w:color="auto"/>
        <w:right w:val="none" w:sz="0" w:space="0" w:color="auto"/>
      </w:divBdr>
      <w:divsChild>
        <w:div w:id="2053269033">
          <w:marLeft w:val="0"/>
          <w:marRight w:val="0"/>
          <w:marTop w:val="0"/>
          <w:marBottom w:val="0"/>
          <w:divBdr>
            <w:top w:val="none" w:sz="0" w:space="0" w:color="auto"/>
            <w:left w:val="none" w:sz="0" w:space="0" w:color="auto"/>
            <w:bottom w:val="none" w:sz="0" w:space="0" w:color="auto"/>
            <w:right w:val="none" w:sz="0" w:space="0" w:color="auto"/>
          </w:divBdr>
          <w:divsChild>
            <w:div w:id="355930683">
              <w:marLeft w:val="0"/>
              <w:marRight w:val="0"/>
              <w:marTop w:val="0"/>
              <w:marBottom w:val="0"/>
              <w:divBdr>
                <w:top w:val="none" w:sz="0" w:space="0" w:color="auto"/>
                <w:left w:val="none" w:sz="0" w:space="0" w:color="auto"/>
                <w:bottom w:val="none" w:sz="0" w:space="0" w:color="auto"/>
                <w:right w:val="none" w:sz="0" w:space="0" w:color="auto"/>
              </w:divBdr>
              <w:divsChild>
                <w:div w:id="10206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1125">
      <w:bodyDiv w:val="1"/>
      <w:marLeft w:val="0"/>
      <w:marRight w:val="0"/>
      <w:marTop w:val="0"/>
      <w:marBottom w:val="0"/>
      <w:divBdr>
        <w:top w:val="none" w:sz="0" w:space="0" w:color="auto"/>
        <w:left w:val="none" w:sz="0" w:space="0" w:color="auto"/>
        <w:bottom w:val="none" w:sz="0" w:space="0" w:color="auto"/>
        <w:right w:val="none" w:sz="0" w:space="0" w:color="auto"/>
      </w:divBdr>
    </w:div>
    <w:div w:id="1543060029">
      <w:bodyDiv w:val="1"/>
      <w:marLeft w:val="0"/>
      <w:marRight w:val="0"/>
      <w:marTop w:val="0"/>
      <w:marBottom w:val="0"/>
      <w:divBdr>
        <w:top w:val="none" w:sz="0" w:space="0" w:color="auto"/>
        <w:left w:val="none" w:sz="0" w:space="0" w:color="auto"/>
        <w:bottom w:val="none" w:sz="0" w:space="0" w:color="auto"/>
        <w:right w:val="none" w:sz="0" w:space="0" w:color="auto"/>
      </w:divBdr>
    </w:div>
    <w:div w:id="1582331870">
      <w:bodyDiv w:val="1"/>
      <w:marLeft w:val="0"/>
      <w:marRight w:val="0"/>
      <w:marTop w:val="0"/>
      <w:marBottom w:val="0"/>
      <w:divBdr>
        <w:top w:val="none" w:sz="0" w:space="0" w:color="auto"/>
        <w:left w:val="none" w:sz="0" w:space="0" w:color="auto"/>
        <w:bottom w:val="none" w:sz="0" w:space="0" w:color="auto"/>
        <w:right w:val="none" w:sz="0" w:space="0" w:color="auto"/>
      </w:divBdr>
      <w:divsChild>
        <w:div w:id="1516991455">
          <w:marLeft w:val="0"/>
          <w:marRight w:val="0"/>
          <w:marTop w:val="0"/>
          <w:marBottom w:val="0"/>
          <w:divBdr>
            <w:top w:val="none" w:sz="0" w:space="0" w:color="auto"/>
            <w:left w:val="none" w:sz="0" w:space="0" w:color="auto"/>
            <w:bottom w:val="none" w:sz="0" w:space="0" w:color="auto"/>
            <w:right w:val="none" w:sz="0" w:space="0" w:color="auto"/>
          </w:divBdr>
          <w:divsChild>
            <w:div w:id="337199995">
              <w:marLeft w:val="0"/>
              <w:marRight w:val="0"/>
              <w:marTop w:val="0"/>
              <w:marBottom w:val="0"/>
              <w:divBdr>
                <w:top w:val="none" w:sz="0" w:space="0" w:color="auto"/>
                <w:left w:val="none" w:sz="0" w:space="0" w:color="auto"/>
                <w:bottom w:val="none" w:sz="0" w:space="0" w:color="auto"/>
                <w:right w:val="none" w:sz="0" w:space="0" w:color="auto"/>
              </w:divBdr>
              <w:divsChild>
                <w:div w:id="19063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01011">
      <w:bodyDiv w:val="1"/>
      <w:marLeft w:val="0"/>
      <w:marRight w:val="0"/>
      <w:marTop w:val="0"/>
      <w:marBottom w:val="0"/>
      <w:divBdr>
        <w:top w:val="none" w:sz="0" w:space="0" w:color="auto"/>
        <w:left w:val="none" w:sz="0" w:space="0" w:color="auto"/>
        <w:bottom w:val="none" w:sz="0" w:space="0" w:color="auto"/>
        <w:right w:val="none" w:sz="0" w:space="0" w:color="auto"/>
      </w:divBdr>
    </w:div>
    <w:div w:id="1698384369">
      <w:bodyDiv w:val="1"/>
      <w:marLeft w:val="0"/>
      <w:marRight w:val="0"/>
      <w:marTop w:val="0"/>
      <w:marBottom w:val="0"/>
      <w:divBdr>
        <w:top w:val="none" w:sz="0" w:space="0" w:color="auto"/>
        <w:left w:val="none" w:sz="0" w:space="0" w:color="auto"/>
        <w:bottom w:val="none" w:sz="0" w:space="0" w:color="auto"/>
        <w:right w:val="none" w:sz="0" w:space="0" w:color="auto"/>
      </w:divBdr>
      <w:divsChild>
        <w:div w:id="1969824083">
          <w:marLeft w:val="0"/>
          <w:marRight w:val="0"/>
          <w:marTop w:val="0"/>
          <w:marBottom w:val="0"/>
          <w:divBdr>
            <w:top w:val="none" w:sz="0" w:space="0" w:color="auto"/>
            <w:left w:val="none" w:sz="0" w:space="0" w:color="auto"/>
            <w:bottom w:val="none" w:sz="0" w:space="0" w:color="auto"/>
            <w:right w:val="none" w:sz="0" w:space="0" w:color="auto"/>
          </w:divBdr>
          <w:divsChild>
            <w:div w:id="377751726">
              <w:marLeft w:val="0"/>
              <w:marRight w:val="0"/>
              <w:marTop w:val="0"/>
              <w:marBottom w:val="0"/>
              <w:divBdr>
                <w:top w:val="none" w:sz="0" w:space="0" w:color="auto"/>
                <w:left w:val="none" w:sz="0" w:space="0" w:color="auto"/>
                <w:bottom w:val="none" w:sz="0" w:space="0" w:color="auto"/>
                <w:right w:val="none" w:sz="0" w:space="0" w:color="auto"/>
              </w:divBdr>
              <w:divsChild>
                <w:div w:id="7733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1306">
          <w:marLeft w:val="0"/>
          <w:marRight w:val="0"/>
          <w:marTop w:val="0"/>
          <w:marBottom w:val="0"/>
          <w:divBdr>
            <w:top w:val="none" w:sz="0" w:space="0" w:color="auto"/>
            <w:left w:val="none" w:sz="0" w:space="0" w:color="auto"/>
            <w:bottom w:val="none" w:sz="0" w:space="0" w:color="auto"/>
            <w:right w:val="none" w:sz="0" w:space="0" w:color="auto"/>
          </w:divBdr>
          <w:divsChild>
            <w:div w:id="1621834148">
              <w:marLeft w:val="0"/>
              <w:marRight w:val="0"/>
              <w:marTop w:val="0"/>
              <w:marBottom w:val="0"/>
              <w:divBdr>
                <w:top w:val="none" w:sz="0" w:space="0" w:color="auto"/>
                <w:left w:val="none" w:sz="0" w:space="0" w:color="auto"/>
                <w:bottom w:val="none" w:sz="0" w:space="0" w:color="auto"/>
                <w:right w:val="none" w:sz="0" w:space="0" w:color="auto"/>
              </w:divBdr>
              <w:divsChild>
                <w:div w:id="737165796">
                  <w:marLeft w:val="0"/>
                  <w:marRight w:val="0"/>
                  <w:marTop w:val="0"/>
                  <w:marBottom w:val="0"/>
                  <w:divBdr>
                    <w:top w:val="none" w:sz="0" w:space="0" w:color="auto"/>
                    <w:left w:val="none" w:sz="0" w:space="0" w:color="auto"/>
                    <w:bottom w:val="none" w:sz="0" w:space="0" w:color="auto"/>
                    <w:right w:val="none" w:sz="0" w:space="0" w:color="auto"/>
                  </w:divBdr>
                  <w:divsChild>
                    <w:div w:id="30351276">
                      <w:marLeft w:val="0"/>
                      <w:marRight w:val="0"/>
                      <w:marTop w:val="0"/>
                      <w:marBottom w:val="0"/>
                      <w:divBdr>
                        <w:top w:val="none" w:sz="0" w:space="0" w:color="auto"/>
                        <w:left w:val="none" w:sz="0" w:space="0" w:color="auto"/>
                        <w:bottom w:val="none" w:sz="0" w:space="0" w:color="auto"/>
                        <w:right w:val="none" w:sz="0" w:space="0" w:color="auto"/>
                      </w:divBdr>
                      <w:divsChild>
                        <w:div w:id="134027980">
                          <w:marLeft w:val="0"/>
                          <w:marRight w:val="0"/>
                          <w:marTop w:val="0"/>
                          <w:marBottom w:val="0"/>
                          <w:divBdr>
                            <w:top w:val="none" w:sz="0" w:space="0" w:color="auto"/>
                            <w:left w:val="none" w:sz="0" w:space="0" w:color="auto"/>
                            <w:bottom w:val="none" w:sz="0" w:space="0" w:color="auto"/>
                            <w:right w:val="none" w:sz="0" w:space="0" w:color="auto"/>
                          </w:divBdr>
                          <w:divsChild>
                            <w:div w:id="83959520">
                              <w:marLeft w:val="0"/>
                              <w:marRight w:val="0"/>
                              <w:marTop w:val="0"/>
                              <w:marBottom w:val="0"/>
                              <w:divBdr>
                                <w:top w:val="none" w:sz="0" w:space="0" w:color="auto"/>
                                <w:left w:val="none" w:sz="0" w:space="0" w:color="auto"/>
                                <w:bottom w:val="none" w:sz="0" w:space="0" w:color="auto"/>
                                <w:right w:val="none" w:sz="0" w:space="0" w:color="auto"/>
                              </w:divBdr>
                              <w:divsChild>
                                <w:div w:id="18464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44355">
          <w:marLeft w:val="0"/>
          <w:marRight w:val="0"/>
          <w:marTop w:val="0"/>
          <w:marBottom w:val="0"/>
          <w:divBdr>
            <w:top w:val="none" w:sz="0" w:space="0" w:color="auto"/>
            <w:left w:val="none" w:sz="0" w:space="0" w:color="auto"/>
            <w:bottom w:val="none" w:sz="0" w:space="0" w:color="auto"/>
            <w:right w:val="none" w:sz="0" w:space="0" w:color="auto"/>
          </w:divBdr>
          <w:divsChild>
            <w:div w:id="1222978660">
              <w:marLeft w:val="0"/>
              <w:marRight w:val="0"/>
              <w:marTop w:val="0"/>
              <w:marBottom w:val="0"/>
              <w:divBdr>
                <w:top w:val="none" w:sz="0" w:space="0" w:color="auto"/>
                <w:left w:val="none" w:sz="0" w:space="0" w:color="auto"/>
                <w:bottom w:val="none" w:sz="0" w:space="0" w:color="auto"/>
                <w:right w:val="none" w:sz="0" w:space="0" w:color="auto"/>
              </w:divBdr>
              <w:divsChild>
                <w:div w:id="1072586647">
                  <w:marLeft w:val="0"/>
                  <w:marRight w:val="0"/>
                  <w:marTop w:val="0"/>
                  <w:marBottom w:val="0"/>
                  <w:divBdr>
                    <w:top w:val="none" w:sz="0" w:space="0" w:color="auto"/>
                    <w:left w:val="none" w:sz="0" w:space="0" w:color="auto"/>
                    <w:bottom w:val="none" w:sz="0" w:space="0" w:color="auto"/>
                    <w:right w:val="none" w:sz="0" w:space="0" w:color="auto"/>
                  </w:divBdr>
                  <w:divsChild>
                    <w:div w:id="96312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4393">
          <w:marLeft w:val="0"/>
          <w:marRight w:val="0"/>
          <w:marTop w:val="0"/>
          <w:marBottom w:val="0"/>
          <w:divBdr>
            <w:top w:val="none" w:sz="0" w:space="0" w:color="auto"/>
            <w:left w:val="none" w:sz="0" w:space="0" w:color="auto"/>
            <w:bottom w:val="none" w:sz="0" w:space="0" w:color="auto"/>
            <w:right w:val="none" w:sz="0" w:space="0" w:color="auto"/>
          </w:divBdr>
          <w:divsChild>
            <w:div w:id="2007977876">
              <w:marLeft w:val="0"/>
              <w:marRight w:val="0"/>
              <w:marTop w:val="0"/>
              <w:marBottom w:val="0"/>
              <w:divBdr>
                <w:top w:val="none" w:sz="0" w:space="0" w:color="auto"/>
                <w:left w:val="none" w:sz="0" w:space="0" w:color="auto"/>
                <w:bottom w:val="none" w:sz="0" w:space="0" w:color="auto"/>
                <w:right w:val="none" w:sz="0" w:space="0" w:color="auto"/>
              </w:divBdr>
              <w:divsChild>
                <w:div w:id="615793465">
                  <w:marLeft w:val="0"/>
                  <w:marRight w:val="0"/>
                  <w:marTop w:val="0"/>
                  <w:marBottom w:val="0"/>
                  <w:divBdr>
                    <w:top w:val="none" w:sz="0" w:space="0" w:color="auto"/>
                    <w:left w:val="none" w:sz="0" w:space="0" w:color="auto"/>
                    <w:bottom w:val="none" w:sz="0" w:space="0" w:color="auto"/>
                    <w:right w:val="none" w:sz="0" w:space="0" w:color="auto"/>
                  </w:divBdr>
                  <w:divsChild>
                    <w:div w:id="433331186">
                      <w:marLeft w:val="0"/>
                      <w:marRight w:val="0"/>
                      <w:marTop w:val="0"/>
                      <w:marBottom w:val="0"/>
                      <w:divBdr>
                        <w:top w:val="none" w:sz="0" w:space="0" w:color="auto"/>
                        <w:left w:val="none" w:sz="0" w:space="0" w:color="auto"/>
                        <w:bottom w:val="none" w:sz="0" w:space="0" w:color="auto"/>
                        <w:right w:val="none" w:sz="0" w:space="0" w:color="auto"/>
                      </w:divBdr>
                      <w:divsChild>
                        <w:div w:id="1569076175">
                          <w:marLeft w:val="0"/>
                          <w:marRight w:val="0"/>
                          <w:marTop w:val="0"/>
                          <w:marBottom w:val="0"/>
                          <w:divBdr>
                            <w:top w:val="none" w:sz="0" w:space="0" w:color="auto"/>
                            <w:left w:val="none" w:sz="0" w:space="0" w:color="auto"/>
                            <w:bottom w:val="none" w:sz="0" w:space="0" w:color="auto"/>
                            <w:right w:val="none" w:sz="0" w:space="0" w:color="auto"/>
                          </w:divBdr>
                          <w:divsChild>
                            <w:div w:id="1763791480">
                              <w:marLeft w:val="0"/>
                              <w:marRight w:val="0"/>
                              <w:marTop w:val="0"/>
                              <w:marBottom w:val="0"/>
                              <w:divBdr>
                                <w:top w:val="none" w:sz="0" w:space="0" w:color="auto"/>
                                <w:left w:val="none" w:sz="0" w:space="0" w:color="auto"/>
                                <w:bottom w:val="none" w:sz="0" w:space="0" w:color="auto"/>
                                <w:right w:val="none" w:sz="0" w:space="0" w:color="auto"/>
                              </w:divBdr>
                              <w:divsChild>
                                <w:div w:id="4683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366683">
          <w:marLeft w:val="0"/>
          <w:marRight w:val="0"/>
          <w:marTop w:val="0"/>
          <w:marBottom w:val="0"/>
          <w:divBdr>
            <w:top w:val="none" w:sz="0" w:space="0" w:color="auto"/>
            <w:left w:val="none" w:sz="0" w:space="0" w:color="auto"/>
            <w:bottom w:val="none" w:sz="0" w:space="0" w:color="auto"/>
            <w:right w:val="none" w:sz="0" w:space="0" w:color="auto"/>
          </w:divBdr>
          <w:divsChild>
            <w:div w:id="687944702">
              <w:marLeft w:val="0"/>
              <w:marRight w:val="0"/>
              <w:marTop w:val="0"/>
              <w:marBottom w:val="0"/>
              <w:divBdr>
                <w:top w:val="none" w:sz="0" w:space="0" w:color="auto"/>
                <w:left w:val="none" w:sz="0" w:space="0" w:color="auto"/>
                <w:bottom w:val="none" w:sz="0" w:space="0" w:color="auto"/>
                <w:right w:val="none" w:sz="0" w:space="0" w:color="auto"/>
              </w:divBdr>
              <w:divsChild>
                <w:div w:id="4002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674">
          <w:marLeft w:val="0"/>
          <w:marRight w:val="0"/>
          <w:marTop w:val="0"/>
          <w:marBottom w:val="0"/>
          <w:divBdr>
            <w:top w:val="none" w:sz="0" w:space="0" w:color="auto"/>
            <w:left w:val="none" w:sz="0" w:space="0" w:color="auto"/>
            <w:bottom w:val="none" w:sz="0" w:space="0" w:color="auto"/>
            <w:right w:val="none" w:sz="0" w:space="0" w:color="auto"/>
          </w:divBdr>
          <w:divsChild>
            <w:div w:id="1360858381">
              <w:marLeft w:val="0"/>
              <w:marRight w:val="0"/>
              <w:marTop w:val="0"/>
              <w:marBottom w:val="0"/>
              <w:divBdr>
                <w:top w:val="none" w:sz="0" w:space="0" w:color="auto"/>
                <w:left w:val="none" w:sz="0" w:space="0" w:color="auto"/>
                <w:bottom w:val="none" w:sz="0" w:space="0" w:color="auto"/>
                <w:right w:val="none" w:sz="0" w:space="0" w:color="auto"/>
              </w:divBdr>
              <w:divsChild>
                <w:div w:id="758021681">
                  <w:marLeft w:val="0"/>
                  <w:marRight w:val="0"/>
                  <w:marTop w:val="0"/>
                  <w:marBottom w:val="0"/>
                  <w:divBdr>
                    <w:top w:val="none" w:sz="0" w:space="0" w:color="auto"/>
                    <w:left w:val="none" w:sz="0" w:space="0" w:color="auto"/>
                    <w:bottom w:val="none" w:sz="0" w:space="0" w:color="auto"/>
                    <w:right w:val="none" w:sz="0" w:space="0" w:color="auto"/>
                  </w:divBdr>
                  <w:divsChild>
                    <w:div w:id="1331251623">
                      <w:marLeft w:val="0"/>
                      <w:marRight w:val="0"/>
                      <w:marTop w:val="0"/>
                      <w:marBottom w:val="0"/>
                      <w:divBdr>
                        <w:top w:val="none" w:sz="0" w:space="0" w:color="auto"/>
                        <w:left w:val="none" w:sz="0" w:space="0" w:color="auto"/>
                        <w:bottom w:val="none" w:sz="0" w:space="0" w:color="auto"/>
                        <w:right w:val="none" w:sz="0" w:space="0" w:color="auto"/>
                      </w:divBdr>
                      <w:divsChild>
                        <w:div w:id="922422348">
                          <w:marLeft w:val="0"/>
                          <w:marRight w:val="0"/>
                          <w:marTop w:val="0"/>
                          <w:marBottom w:val="0"/>
                          <w:divBdr>
                            <w:top w:val="none" w:sz="0" w:space="0" w:color="auto"/>
                            <w:left w:val="none" w:sz="0" w:space="0" w:color="auto"/>
                            <w:bottom w:val="none" w:sz="0" w:space="0" w:color="auto"/>
                            <w:right w:val="none" w:sz="0" w:space="0" w:color="auto"/>
                          </w:divBdr>
                          <w:divsChild>
                            <w:div w:id="1956330121">
                              <w:marLeft w:val="0"/>
                              <w:marRight w:val="0"/>
                              <w:marTop w:val="0"/>
                              <w:marBottom w:val="0"/>
                              <w:divBdr>
                                <w:top w:val="none" w:sz="0" w:space="0" w:color="auto"/>
                                <w:left w:val="none" w:sz="0" w:space="0" w:color="auto"/>
                                <w:bottom w:val="none" w:sz="0" w:space="0" w:color="auto"/>
                                <w:right w:val="none" w:sz="0" w:space="0" w:color="auto"/>
                              </w:divBdr>
                              <w:divsChild>
                                <w:div w:id="19283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89439">
          <w:marLeft w:val="0"/>
          <w:marRight w:val="0"/>
          <w:marTop w:val="0"/>
          <w:marBottom w:val="0"/>
          <w:divBdr>
            <w:top w:val="none" w:sz="0" w:space="0" w:color="auto"/>
            <w:left w:val="none" w:sz="0" w:space="0" w:color="auto"/>
            <w:bottom w:val="none" w:sz="0" w:space="0" w:color="auto"/>
            <w:right w:val="none" w:sz="0" w:space="0" w:color="auto"/>
          </w:divBdr>
          <w:divsChild>
            <w:div w:id="1672875413">
              <w:marLeft w:val="0"/>
              <w:marRight w:val="0"/>
              <w:marTop w:val="0"/>
              <w:marBottom w:val="0"/>
              <w:divBdr>
                <w:top w:val="none" w:sz="0" w:space="0" w:color="auto"/>
                <w:left w:val="none" w:sz="0" w:space="0" w:color="auto"/>
                <w:bottom w:val="none" w:sz="0" w:space="0" w:color="auto"/>
                <w:right w:val="none" w:sz="0" w:space="0" w:color="auto"/>
              </w:divBdr>
              <w:divsChild>
                <w:div w:id="786003095">
                  <w:marLeft w:val="0"/>
                  <w:marRight w:val="0"/>
                  <w:marTop w:val="0"/>
                  <w:marBottom w:val="0"/>
                  <w:divBdr>
                    <w:top w:val="none" w:sz="0" w:space="0" w:color="auto"/>
                    <w:left w:val="none" w:sz="0" w:space="0" w:color="auto"/>
                    <w:bottom w:val="none" w:sz="0" w:space="0" w:color="auto"/>
                    <w:right w:val="none" w:sz="0" w:space="0" w:color="auto"/>
                  </w:divBdr>
                  <w:divsChild>
                    <w:div w:id="3733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92">
          <w:marLeft w:val="0"/>
          <w:marRight w:val="0"/>
          <w:marTop w:val="0"/>
          <w:marBottom w:val="0"/>
          <w:divBdr>
            <w:top w:val="none" w:sz="0" w:space="0" w:color="auto"/>
            <w:left w:val="none" w:sz="0" w:space="0" w:color="auto"/>
            <w:bottom w:val="none" w:sz="0" w:space="0" w:color="auto"/>
            <w:right w:val="none" w:sz="0" w:space="0" w:color="auto"/>
          </w:divBdr>
          <w:divsChild>
            <w:div w:id="594480793">
              <w:marLeft w:val="0"/>
              <w:marRight w:val="0"/>
              <w:marTop w:val="0"/>
              <w:marBottom w:val="0"/>
              <w:divBdr>
                <w:top w:val="none" w:sz="0" w:space="0" w:color="auto"/>
                <w:left w:val="none" w:sz="0" w:space="0" w:color="auto"/>
                <w:bottom w:val="none" w:sz="0" w:space="0" w:color="auto"/>
                <w:right w:val="none" w:sz="0" w:space="0" w:color="auto"/>
              </w:divBdr>
              <w:divsChild>
                <w:div w:id="1156143074">
                  <w:marLeft w:val="0"/>
                  <w:marRight w:val="0"/>
                  <w:marTop w:val="0"/>
                  <w:marBottom w:val="0"/>
                  <w:divBdr>
                    <w:top w:val="none" w:sz="0" w:space="0" w:color="auto"/>
                    <w:left w:val="none" w:sz="0" w:space="0" w:color="auto"/>
                    <w:bottom w:val="none" w:sz="0" w:space="0" w:color="auto"/>
                    <w:right w:val="none" w:sz="0" w:space="0" w:color="auto"/>
                  </w:divBdr>
                  <w:divsChild>
                    <w:div w:id="65567721">
                      <w:marLeft w:val="0"/>
                      <w:marRight w:val="0"/>
                      <w:marTop w:val="0"/>
                      <w:marBottom w:val="0"/>
                      <w:divBdr>
                        <w:top w:val="none" w:sz="0" w:space="0" w:color="auto"/>
                        <w:left w:val="none" w:sz="0" w:space="0" w:color="auto"/>
                        <w:bottom w:val="none" w:sz="0" w:space="0" w:color="auto"/>
                        <w:right w:val="none" w:sz="0" w:space="0" w:color="auto"/>
                      </w:divBdr>
                      <w:divsChild>
                        <w:div w:id="1510827112">
                          <w:marLeft w:val="0"/>
                          <w:marRight w:val="0"/>
                          <w:marTop w:val="0"/>
                          <w:marBottom w:val="0"/>
                          <w:divBdr>
                            <w:top w:val="none" w:sz="0" w:space="0" w:color="auto"/>
                            <w:left w:val="none" w:sz="0" w:space="0" w:color="auto"/>
                            <w:bottom w:val="none" w:sz="0" w:space="0" w:color="auto"/>
                            <w:right w:val="none" w:sz="0" w:space="0" w:color="auto"/>
                          </w:divBdr>
                          <w:divsChild>
                            <w:div w:id="2062247782">
                              <w:marLeft w:val="0"/>
                              <w:marRight w:val="0"/>
                              <w:marTop w:val="0"/>
                              <w:marBottom w:val="0"/>
                              <w:divBdr>
                                <w:top w:val="none" w:sz="0" w:space="0" w:color="auto"/>
                                <w:left w:val="none" w:sz="0" w:space="0" w:color="auto"/>
                                <w:bottom w:val="none" w:sz="0" w:space="0" w:color="auto"/>
                                <w:right w:val="none" w:sz="0" w:space="0" w:color="auto"/>
                              </w:divBdr>
                              <w:divsChild>
                                <w:div w:id="5428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029930">
          <w:marLeft w:val="0"/>
          <w:marRight w:val="0"/>
          <w:marTop w:val="0"/>
          <w:marBottom w:val="0"/>
          <w:divBdr>
            <w:top w:val="none" w:sz="0" w:space="0" w:color="auto"/>
            <w:left w:val="none" w:sz="0" w:space="0" w:color="auto"/>
            <w:bottom w:val="none" w:sz="0" w:space="0" w:color="auto"/>
            <w:right w:val="none" w:sz="0" w:space="0" w:color="auto"/>
          </w:divBdr>
          <w:divsChild>
            <w:div w:id="72892789">
              <w:marLeft w:val="0"/>
              <w:marRight w:val="0"/>
              <w:marTop w:val="0"/>
              <w:marBottom w:val="0"/>
              <w:divBdr>
                <w:top w:val="none" w:sz="0" w:space="0" w:color="auto"/>
                <w:left w:val="none" w:sz="0" w:space="0" w:color="auto"/>
                <w:bottom w:val="none" w:sz="0" w:space="0" w:color="auto"/>
                <w:right w:val="none" w:sz="0" w:space="0" w:color="auto"/>
              </w:divBdr>
              <w:divsChild>
                <w:div w:id="12098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71250">
      <w:bodyDiv w:val="1"/>
      <w:marLeft w:val="0"/>
      <w:marRight w:val="0"/>
      <w:marTop w:val="0"/>
      <w:marBottom w:val="0"/>
      <w:divBdr>
        <w:top w:val="none" w:sz="0" w:space="0" w:color="auto"/>
        <w:left w:val="none" w:sz="0" w:space="0" w:color="auto"/>
        <w:bottom w:val="none" w:sz="0" w:space="0" w:color="auto"/>
        <w:right w:val="none" w:sz="0" w:space="0" w:color="auto"/>
      </w:divBdr>
    </w:div>
    <w:div w:id="1978484557">
      <w:bodyDiv w:val="1"/>
      <w:marLeft w:val="0"/>
      <w:marRight w:val="0"/>
      <w:marTop w:val="0"/>
      <w:marBottom w:val="0"/>
      <w:divBdr>
        <w:top w:val="none" w:sz="0" w:space="0" w:color="auto"/>
        <w:left w:val="none" w:sz="0" w:space="0" w:color="auto"/>
        <w:bottom w:val="none" w:sz="0" w:space="0" w:color="auto"/>
        <w:right w:val="none" w:sz="0" w:space="0" w:color="auto"/>
      </w:divBdr>
      <w:divsChild>
        <w:div w:id="68118271">
          <w:marLeft w:val="0"/>
          <w:marRight w:val="0"/>
          <w:marTop w:val="0"/>
          <w:marBottom w:val="0"/>
          <w:divBdr>
            <w:top w:val="none" w:sz="0" w:space="0" w:color="auto"/>
            <w:left w:val="none" w:sz="0" w:space="0" w:color="auto"/>
            <w:bottom w:val="none" w:sz="0" w:space="0" w:color="auto"/>
            <w:right w:val="none" w:sz="0" w:space="0" w:color="auto"/>
          </w:divBdr>
          <w:divsChild>
            <w:div w:id="1950816371">
              <w:marLeft w:val="0"/>
              <w:marRight w:val="0"/>
              <w:marTop w:val="0"/>
              <w:marBottom w:val="0"/>
              <w:divBdr>
                <w:top w:val="none" w:sz="0" w:space="0" w:color="auto"/>
                <w:left w:val="none" w:sz="0" w:space="0" w:color="auto"/>
                <w:bottom w:val="none" w:sz="0" w:space="0" w:color="auto"/>
                <w:right w:val="none" w:sz="0" w:space="0" w:color="auto"/>
              </w:divBdr>
              <w:divsChild>
                <w:div w:id="12740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68551">
      <w:bodyDiv w:val="1"/>
      <w:marLeft w:val="0"/>
      <w:marRight w:val="0"/>
      <w:marTop w:val="0"/>
      <w:marBottom w:val="0"/>
      <w:divBdr>
        <w:top w:val="none" w:sz="0" w:space="0" w:color="auto"/>
        <w:left w:val="none" w:sz="0" w:space="0" w:color="auto"/>
        <w:bottom w:val="none" w:sz="0" w:space="0" w:color="auto"/>
        <w:right w:val="none" w:sz="0" w:space="0" w:color="auto"/>
      </w:divBdr>
    </w:div>
    <w:div w:id="2020541503">
      <w:bodyDiv w:val="1"/>
      <w:marLeft w:val="0"/>
      <w:marRight w:val="0"/>
      <w:marTop w:val="0"/>
      <w:marBottom w:val="0"/>
      <w:divBdr>
        <w:top w:val="none" w:sz="0" w:space="0" w:color="auto"/>
        <w:left w:val="none" w:sz="0" w:space="0" w:color="auto"/>
        <w:bottom w:val="none" w:sz="0" w:space="0" w:color="auto"/>
        <w:right w:val="none" w:sz="0" w:space="0" w:color="auto"/>
      </w:divBdr>
    </w:div>
    <w:div w:id="2084831369">
      <w:bodyDiv w:val="1"/>
      <w:marLeft w:val="0"/>
      <w:marRight w:val="0"/>
      <w:marTop w:val="0"/>
      <w:marBottom w:val="0"/>
      <w:divBdr>
        <w:top w:val="none" w:sz="0" w:space="0" w:color="auto"/>
        <w:left w:val="none" w:sz="0" w:space="0" w:color="auto"/>
        <w:bottom w:val="none" w:sz="0" w:space="0" w:color="auto"/>
        <w:right w:val="none" w:sz="0" w:space="0" w:color="auto"/>
      </w:divBdr>
    </w:div>
    <w:div w:id="211512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cc.ch/report/ar6/wg1/" TargetMode="External"/><Relationship Id="rId3" Type="http://schemas.openxmlformats.org/officeDocument/2006/relationships/settings" Target="settings.xml"/><Relationship Id="rId7" Type="http://schemas.openxmlformats.org/officeDocument/2006/relationships/hyperlink" Target="http://www.fao.org/sustainable-land-manag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ho.int/news-room/questions-and-answers/item/dietary-patt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3744</Words>
  <Characters>21343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Eazy</dc:creator>
  <cp:lastModifiedBy>Microsoft Office User</cp:lastModifiedBy>
  <cp:revision>2</cp:revision>
  <cp:lastPrinted>2020-11-19T17:50:00Z</cp:lastPrinted>
  <dcterms:created xsi:type="dcterms:W3CDTF">2024-01-25T04:17:00Z</dcterms:created>
  <dcterms:modified xsi:type="dcterms:W3CDTF">2024-01-25T04:17:00Z</dcterms:modified>
</cp:coreProperties>
</file>